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77777777" w:rsidR="00C72E07" w:rsidRDefault="00C72E07" w:rsidP="006A4C4F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7F0CA1AD" w:rsidR="00C72E07" w:rsidRDefault="008B0BF8" w:rsidP="006A4C4F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31CB27A" w14:textId="77777777" w:rsidR="00BB1616" w:rsidRPr="002242BA" w:rsidRDefault="00BB1616" w:rsidP="00BB1616">
      <w:pPr>
        <w:jc w:val="center"/>
        <w:rPr>
          <w:rFonts w:ascii="Myriad Pro" w:hAnsi="Myriad Pro"/>
          <w:b/>
          <w:i/>
          <w:sz w:val="24"/>
        </w:rPr>
      </w:pPr>
      <w:r w:rsidRPr="002242BA">
        <w:rPr>
          <w:rFonts w:ascii="Myriad Pro" w:hAnsi="Myriad Pro"/>
          <w:b/>
          <w:sz w:val="24"/>
        </w:rPr>
        <w:t>Sposób wyboru projektów: NIEKONKURENCYJNY</w:t>
      </w:r>
    </w:p>
    <w:p w14:paraId="22A3706C" w14:textId="77777777" w:rsidR="00BB1616" w:rsidRPr="002242BA" w:rsidRDefault="00BB1616" w:rsidP="002242BA">
      <w:pPr>
        <w:rPr>
          <w:i/>
        </w:rPr>
      </w:pPr>
    </w:p>
    <w:p w14:paraId="570F2B5F" w14:textId="2AA301A4" w:rsidR="00C72E07" w:rsidRPr="004B57B6" w:rsidRDefault="00C72E07" w:rsidP="00A27449">
      <w:pPr>
        <w:tabs>
          <w:tab w:val="left" w:pos="11587"/>
        </w:tabs>
        <w:spacing w:before="1680" w:line="360" w:lineRule="auto"/>
        <w:rPr>
          <w:rFonts w:ascii="Myriad Pro" w:hAnsi="Myriad Pro"/>
          <w:b/>
          <w:sz w:val="24"/>
        </w:rPr>
      </w:pPr>
      <w:r w:rsidRPr="004B57B6">
        <w:rPr>
          <w:rFonts w:ascii="Myriad Pro" w:hAnsi="Myriad Pro"/>
          <w:b/>
          <w:sz w:val="24"/>
        </w:rPr>
        <w:t>Kryteria wyboru projektów w ramach działania:</w:t>
      </w:r>
      <w:r w:rsidR="00205EA7" w:rsidRPr="004B57B6">
        <w:rPr>
          <w:rFonts w:ascii="Myriad Pro" w:hAnsi="Myriad Pro"/>
          <w:b/>
          <w:sz w:val="24"/>
        </w:rPr>
        <w:t xml:space="preserve"> </w:t>
      </w:r>
      <w:r w:rsidR="0018233D">
        <w:rPr>
          <w:rFonts w:ascii="Myriad Pro" w:eastAsia="Times New Roman" w:hAnsi="Myriad Pro" w:cs="Arial"/>
          <w:sz w:val="24"/>
          <w:szCs w:val="24"/>
          <w:lang w:eastAsia="pl-PL"/>
        </w:rPr>
        <w:t>3.1</w:t>
      </w:r>
      <w:r w:rsidR="006D27E1" w:rsidRPr="004B57B6">
        <w:rPr>
          <w:rFonts w:ascii="Myriad Pro" w:eastAsia="Times New Roman" w:hAnsi="Myriad Pro" w:cs="Arial"/>
          <w:sz w:val="24"/>
          <w:szCs w:val="24"/>
          <w:lang w:eastAsia="pl-PL"/>
        </w:rPr>
        <w:t xml:space="preserve"> </w:t>
      </w:r>
      <w:r w:rsidR="0018233D" w:rsidRPr="0018233D">
        <w:rPr>
          <w:rFonts w:ascii="Myriad Pro" w:eastAsia="Times New Roman" w:hAnsi="Myriad Pro" w:cs="Arial"/>
          <w:sz w:val="24"/>
          <w:szCs w:val="24"/>
          <w:lang w:eastAsia="pl-PL"/>
        </w:rPr>
        <w:t>Czysty transport miejski (ZIT)</w:t>
      </w:r>
    </w:p>
    <w:p w14:paraId="27E5CD68" w14:textId="4A82BD61" w:rsidR="00205EA7" w:rsidRPr="004B57B6" w:rsidRDefault="00205EA7" w:rsidP="006A4C4F">
      <w:pPr>
        <w:spacing w:line="360" w:lineRule="auto"/>
        <w:rPr>
          <w:rFonts w:ascii="Myriad Pro" w:hAnsi="Myriad Pro"/>
          <w:b/>
          <w:sz w:val="24"/>
        </w:rPr>
      </w:pPr>
      <w:r w:rsidRPr="004B57B6">
        <w:rPr>
          <w:rFonts w:ascii="Myriad Pro" w:hAnsi="Myriad Pro"/>
          <w:b/>
          <w:sz w:val="24"/>
        </w:rPr>
        <w:t xml:space="preserve">Typ projektu: </w:t>
      </w:r>
      <w:r w:rsidR="007034FB" w:rsidRPr="007034FB">
        <w:rPr>
          <w:rFonts w:ascii="Myriad Pro" w:hAnsi="Myriad Pro"/>
          <w:sz w:val="24"/>
        </w:rPr>
        <w:t xml:space="preserve">1 </w:t>
      </w:r>
      <w:r w:rsidR="004615DA" w:rsidRPr="004615DA">
        <w:rPr>
          <w:rFonts w:ascii="Myriad Pro" w:eastAsia="Times New Roman" w:hAnsi="Myriad Pro" w:cs="Arial"/>
          <w:sz w:val="24"/>
          <w:szCs w:val="24"/>
          <w:lang w:eastAsia="pl-PL"/>
        </w:rPr>
        <w:t>Wsparcie na rzecz transportu publicznego w obszarach funkcjonalnych miast – infrastruktura</w:t>
      </w:r>
    </w:p>
    <w:p w14:paraId="74EE027C" w14:textId="14A8130C" w:rsidR="00C72E07" w:rsidRPr="004B57B6" w:rsidRDefault="00C72E07" w:rsidP="006A4C4F">
      <w:pPr>
        <w:spacing w:line="360" w:lineRule="auto"/>
        <w:rPr>
          <w:rFonts w:ascii="Myriad Pro" w:hAnsi="Myriad Pro"/>
          <w:sz w:val="24"/>
        </w:rPr>
      </w:pPr>
      <w:r w:rsidRPr="00ED3560">
        <w:rPr>
          <w:rFonts w:ascii="Myriad Pro" w:hAnsi="Myriad Pro"/>
          <w:b/>
          <w:sz w:val="24"/>
        </w:rPr>
        <w:t>Priorytet:</w:t>
      </w:r>
      <w:r w:rsidR="006D27E1" w:rsidRPr="004B57B6">
        <w:rPr>
          <w:rFonts w:ascii="Myriad Pro" w:hAnsi="Myriad Pro"/>
          <w:sz w:val="24"/>
        </w:rPr>
        <w:t xml:space="preserve"> </w:t>
      </w:r>
      <w:r w:rsidR="004615DA">
        <w:rPr>
          <w:rFonts w:ascii="Myriad Pro" w:hAnsi="Myriad Pro"/>
          <w:sz w:val="24"/>
        </w:rPr>
        <w:t>3</w:t>
      </w:r>
      <w:r w:rsidR="00ED3560">
        <w:rPr>
          <w:rFonts w:ascii="Myriad Pro" w:hAnsi="Myriad Pro"/>
          <w:sz w:val="24"/>
        </w:rPr>
        <w:t xml:space="preserve"> </w:t>
      </w:r>
      <w:r w:rsidR="004615DA" w:rsidRPr="004615DA">
        <w:rPr>
          <w:rFonts w:ascii="Myriad Pro" w:hAnsi="Myriad Pro"/>
          <w:sz w:val="24"/>
        </w:rPr>
        <w:t>Fundusze Europejskie na rzecz mobilnego Pomorza Zachodniego</w:t>
      </w:r>
    </w:p>
    <w:p w14:paraId="3F8388F5" w14:textId="26FA44A4" w:rsidR="004615DA" w:rsidRDefault="00C72E07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  <w:r w:rsidRPr="00ED3560">
        <w:rPr>
          <w:rFonts w:ascii="Myriad Pro" w:hAnsi="Myriad Pro"/>
          <w:b/>
          <w:sz w:val="24"/>
        </w:rPr>
        <w:t>Cel szczegółowy</w:t>
      </w:r>
      <w:r w:rsidRPr="004B57B6">
        <w:rPr>
          <w:rFonts w:ascii="Myriad Pro" w:hAnsi="Myriad Pro"/>
          <w:sz w:val="24"/>
        </w:rPr>
        <w:t>:</w:t>
      </w:r>
      <w:r w:rsidR="00FA6F59" w:rsidRPr="004B57B6">
        <w:rPr>
          <w:rFonts w:ascii="Myriad Pro" w:hAnsi="Myriad Pro"/>
          <w:sz w:val="24"/>
        </w:rPr>
        <w:t xml:space="preserve"> </w:t>
      </w:r>
      <w:r w:rsidR="004615DA">
        <w:rPr>
          <w:rFonts w:ascii="Myriad Pro" w:hAnsi="Myriad Pro"/>
          <w:sz w:val="24"/>
        </w:rPr>
        <w:t>2</w:t>
      </w:r>
      <w:r w:rsidR="00ED3560">
        <w:rPr>
          <w:rFonts w:ascii="Myriad Pro" w:hAnsi="Myriad Pro"/>
          <w:sz w:val="24"/>
        </w:rPr>
        <w:t xml:space="preserve"> </w:t>
      </w:r>
      <w:r w:rsidR="006D27E1" w:rsidRPr="004B57B6">
        <w:rPr>
          <w:rFonts w:ascii="Myriad Pro" w:hAnsi="Myriad Pro"/>
          <w:sz w:val="24"/>
        </w:rPr>
        <w:t>(</w:t>
      </w:r>
      <w:r w:rsidR="002E2182">
        <w:rPr>
          <w:rFonts w:ascii="Myriad Pro" w:hAnsi="Myriad Pro"/>
          <w:sz w:val="24"/>
        </w:rPr>
        <w:t>viii</w:t>
      </w:r>
      <w:r w:rsidR="006D27E1" w:rsidRPr="004B57B6">
        <w:rPr>
          <w:rFonts w:ascii="Myriad Pro" w:hAnsi="Myriad Pro"/>
          <w:sz w:val="24"/>
        </w:rPr>
        <w:t xml:space="preserve">) </w:t>
      </w:r>
      <w:r w:rsidR="004615DA" w:rsidRPr="004615DA">
        <w:rPr>
          <w:rFonts w:ascii="Myriad Pro" w:eastAsia="Times New Roman" w:hAnsi="Myriad Pro" w:cs="Arial"/>
          <w:sz w:val="24"/>
          <w:szCs w:val="24"/>
          <w:lang w:eastAsia="pl-PL"/>
        </w:rPr>
        <w:t>Wspieranie zrównoważonej multimodalnej mobilności miejskiej jako elementu transformacji w kierunku gospodarki zeroemisyjnej</w:t>
      </w:r>
    </w:p>
    <w:p w14:paraId="49C921CE" w14:textId="60FD7904" w:rsidR="004615DA" w:rsidRDefault="004615DA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</w:p>
    <w:p w14:paraId="77186D4F" w14:textId="77777777" w:rsidR="004615DA" w:rsidRDefault="004615DA" w:rsidP="004615DA">
      <w:pPr>
        <w:spacing w:line="360" w:lineRule="auto"/>
        <w:rPr>
          <w:rFonts w:ascii="Myriad Pro" w:eastAsia="Times New Roman" w:hAnsi="Myriad Pro" w:cs="Arial"/>
          <w:sz w:val="24"/>
          <w:szCs w:val="24"/>
          <w:lang w:eastAsia="pl-PL"/>
        </w:rPr>
      </w:pPr>
    </w:p>
    <w:p w14:paraId="409512D6" w14:textId="5314D35D" w:rsidR="00205EA7" w:rsidRPr="002E2182" w:rsidRDefault="00205EA7" w:rsidP="004615DA">
      <w:pPr>
        <w:spacing w:line="360" w:lineRule="auto"/>
        <w:rPr>
          <w:rFonts w:ascii="Myriad Pro" w:hAnsi="Myriad Pro"/>
          <w:noProof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33492196" w:history="1">
        <w:r w:rsidRPr="00C4323E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4615DA">
          <w:rPr>
            <w:rStyle w:val="Hipercze"/>
            <w:rFonts w:ascii="Myriad Pro" w:hAnsi="Myriad Pro"/>
            <w:b/>
            <w:noProof/>
          </w:rPr>
          <w:t>…………………………………………………………………………………………………..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_Toc133492196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460DFD" w14:textId="6A2808D7" w:rsidR="004D2811" w:rsidRPr="002E2182" w:rsidRDefault="00205EA7" w:rsidP="002E2182">
      <w:pPr>
        <w:spacing w:line="360" w:lineRule="auto"/>
        <w:rPr>
          <w:sz w:val="24"/>
        </w:rPr>
      </w:pPr>
      <w:r>
        <w:rPr>
          <w:sz w:val="24"/>
        </w:rPr>
        <w:lastRenderedPageBreak/>
        <w:fldChar w:fldCharType="end"/>
      </w:r>
      <w:bookmarkStart w:id="0" w:name="_Toc133492196"/>
      <w:r w:rsidR="004D2811" w:rsidRPr="004D2811">
        <w:rPr>
          <w:rFonts w:ascii="Myriad Pro" w:hAnsi="Myriad Pro"/>
          <w:b/>
        </w:rPr>
        <w:t xml:space="preserve">Tabela </w:t>
      </w:r>
      <w:r w:rsidR="004D2811" w:rsidRPr="004D2811">
        <w:rPr>
          <w:rFonts w:ascii="Myriad Pro" w:hAnsi="Myriad Pro"/>
          <w:b/>
          <w:i/>
        </w:rPr>
        <w:fldChar w:fldCharType="begin"/>
      </w:r>
      <w:r w:rsidR="004D2811" w:rsidRPr="004D2811">
        <w:rPr>
          <w:rFonts w:ascii="Myriad Pro" w:hAnsi="Myriad Pro"/>
          <w:b/>
        </w:rPr>
        <w:instrText xml:space="preserve"> SEQ Tabela \* ARABIC </w:instrText>
      </w:r>
      <w:r w:rsidR="004D2811" w:rsidRPr="004D2811">
        <w:rPr>
          <w:rFonts w:ascii="Myriad Pro" w:hAnsi="Myriad Pro"/>
          <w:b/>
          <w:i/>
        </w:rPr>
        <w:fldChar w:fldCharType="separate"/>
      </w:r>
      <w:r w:rsidR="00B23295">
        <w:rPr>
          <w:rFonts w:ascii="Myriad Pro" w:hAnsi="Myriad Pro"/>
          <w:b/>
          <w:noProof/>
        </w:rPr>
        <w:t>1</w:t>
      </w:r>
      <w:r w:rsidR="004D2811" w:rsidRPr="004D2811">
        <w:rPr>
          <w:rFonts w:ascii="Myriad Pro" w:hAnsi="Myriad Pro"/>
          <w:b/>
          <w:i/>
        </w:rPr>
        <w:fldChar w:fldCharType="end"/>
      </w:r>
      <w:r w:rsidR="009931AE">
        <w:rPr>
          <w:rFonts w:ascii="Myriad Pro" w:hAnsi="Myriad Pro"/>
          <w:b/>
        </w:rPr>
        <w:t xml:space="preserve"> </w:t>
      </w:r>
      <w:r w:rsidR="004D2811" w:rsidRPr="004D2811">
        <w:rPr>
          <w:rFonts w:ascii="Myriad Pro" w:hAnsi="Myriad Pro"/>
          <w:b/>
        </w:rPr>
        <w:t xml:space="preserve">Kryteria specyficzne </w:t>
      </w:r>
      <w:r w:rsidR="00F80DED">
        <w:rPr>
          <w:rFonts w:ascii="Myriad Pro" w:hAnsi="Myriad Pro"/>
          <w:b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385"/>
        <w:gridCol w:w="6662"/>
        <w:gridCol w:w="3685"/>
      </w:tblGrid>
      <w:tr w:rsidR="000E75DA" w:rsidRPr="00B51D14" w14:paraId="7FB99592" w14:textId="77777777" w:rsidTr="00B823C6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69A6A307" w:rsidR="00813326" w:rsidRPr="00B51D14" w:rsidRDefault="002E2182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6A4C4F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3E0286" w:rsidRPr="00B51D14" w14:paraId="6EF4FB60" w14:textId="77777777" w:rsidTr="00B823C6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E9572D6" w14:textId="77777777" w:rsidR="00B6690E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62EB17F" w14:textId="7B545D8A" w:rsidR="003E0286" w:rsidRPr="00B6690E" w:rsidRDefault="008F6E6C" w:rsidP="003E0286">
            <w:pPr>
              <w:spacing w:line="360" w:lineRule="auto"/>
              <w:rPr>
                <w:rFonts w:ascii="Myriad Pro" w:hAnsi="Myriad Pro" w:cs="Arial"/>
              </w:rPr>
            </w:pPr>
            <w:r w:rsidRPr="00B6690E">
              <w:rPr>
                <w:rFonts w:ascii="Myriad Pro" w:hAnsi="Myriad Pro" w:cs="Arial"/>
              </w:rPr>
              <w:t>1</w:t>
            </w:r>
          </w:p>
          <w:p w14:paraId="7213ECC4" w14:textId="77777777" w:rsidR="003E0286" w:rsidRPr="00C26004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3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4771EEC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016F1258" w14:textId="78EA170D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66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7DC5779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5BE29C3" w14:textId="20F0662C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2BBEDA20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53C2B752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073789D6" w14:textId="418C6AB2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11CD2BFB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1D1F6641" w14:textId="5B085479" w:rsidR="003E0286" w:rsidRP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6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5AA2E63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2CC259F7" w14:textId="77777777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8A28C80" w14:textId="374F3545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3E0286" w:rsidRPr="00B51D14" w14:paraId="4E2B3981" w14:textId="77777777" w:rsidTr="00B823C6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960027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766377BF" w:rsidR="003E0286" w:rsidRPr="00B459D8" w:rsidRDefault="008F6E6C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39021C" w14:textId="53C13C70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 xml:space="preserve">Nazwa kryterium </w:t>
            </w:r>
            <w:r w:rsidRPr="006D27E1">
              <w:rPr>
                <w:rFonts w:ascii="Myriad Pro" w:hAnsi="Myriad Pro" w:cs="Arial"/>
              </w:rPr>
              <w:t xml:space="preserve">Zgodność z celem szczegółowym, </w:t>
            </w:r>
            <w:r w:rsidRPr="006D27E1">
              <w:rPr>
                <w:rFonts w:ascii="Myriad Pro" w:hAnsi="Myriad Pro" w:cs="Arial"/>
              </w:rPr>
              <w:lastRenderedPageBreak/>
              <w:t>rezultatami działania i typem projektu</w:t>
            </w:r>
          </w:p>
          <w:p w14:paraId="312D89F5" w14:textId="5AFC1563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BC355F" w14:textId="0CB56E8B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07B9D9B8" w14:textId="2CA282C5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W ramach kryterium weryfikowane jest czy opis projektu zawarty we wniosku</w:t>
            </w:r>
            <w:r>
              <w:rPr>
                <w:rFonts w:ascii="Myriad Pro" w:hAnsi="Myriad Pro" w:cs="Arial"/>
              </w:rPr>
              <w:t xml:space="preserve"> o dofinansowanie</w:t>
            </w:r>
            <w:r w:rsidRPr="006D27E1">
              <w:rPr>
                <w:rFonts w:ascii="Myriad Pro" w:hAnsi="Myriad Pro" w:cs="Arial"/>
              </w:rPr>
              <w:t xml:space="preserve"> jest zgodny z typem projektu określonym </w:t>
            </w:r>
            <w:r>
              <w:rPr>
                <w:rFonts w:ascii="Myriad Pro" w:hAnsi="Myriad Pro" w:cs="Arial"/>
              </w:rPr>
              <w:t xml:space="preserve">jako </w:t>
            </w:r>
            <w:r w:rsidRPr="0016334D">
              <w:rPr>
                <w:rFonts w:ascii="Myriad Pro" w:hAnsi="Myriad Pro" w:cs="Arial"/>
              </w:rPr>
              <w:t xml:space="preserve">Wsparcie na rzecz transportu publicznego w obszarach </w:t>
            </w:r>
            <w:r w:rsidRPr="0016334D">
              <w:rPr>
                <w:rFonts w:ascii="Myriad Pro" w:hAnsi="Myriad Pro" w:cs="Arial"/>
              </w:rPr>
              <w:lastRenderedPageBreak/>
              <w:t>funkcjonalnych miast – infrastruktura</w:t>
            </w:r>
            <w:r w:rsidRPr="003F00F4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celem działania i wskazuje, że projekt będzie dążył do osiągnięcia określonych wskaźników rezultatu.</w:t>
            </w:r>
          </w:p>
          <w:p w14:paraId="35C861B8" w14:textId="77777777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7667F4D" w14:textId="3042197A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635998AC" w14:textId="32A1E1F7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6D27E1">
              <w:rPr>
                <w:rFonts w:ascii="Myriad Pro" w:hAnsi="Myriad Pro" w:cs="Arial"/>
              </w:rPr>
              <w:t xml:space="preserve"> są spełnione:</w:t>
            </w:r>
          </w:p>
          <w:p w14:paraId="7F42ED99" w14:textId="67153952" w:rsidR="003E0286" w:rsidRPr="00EA4259" w:rsidRDefault="003E0286" w:rsidP="003E0286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zakres projektu opisany we wniosku o dofinansowanie jest zgodny z typem projektu</w:t>
            </w:r>
            <w:r w:rsidRPr="00EA4259">
              <w:rPr>
                <w:rFonts w:ascii="Myriad Pro" w:hAnsi="Myriad Pro" w:cs="Arial"/>
              </w:rPr>
              <w:t>,</w:t>
            </w:r>
          </w:p>
          <w:p w14:paraId="2EB2C77A" w14:textId="22BE2086" w:rsidR="003E0286" w:rsidRDefault="003E0286" w:rsidP="003E0286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821C3B">
              <w:rPr>
                <w:rFonts w:ascii="Myriad Pro" w:hAnsi="Myriad Pro" w:cs="Arial"/>
              </w:rPr>
              <w:t>zaplanowane wsparcie dotyczy działań zgodnych z typem projektu</w:t>
            </w:r>
            <w:r>
              <w:rPr>
                <w:rFonts w:ascii="Myriad Pro" w:hAnsi="Myriad Pro" w:cs="Arial"/>
              </w:rPr>
              <w:t>,</w:t>
            </w:r>
          </w:p>
          <w:p w14:paraId="354BC246" w14:textId="44A6398D" w:rsidR="003E0286" w:rsidRPr="00A5708E" w:rsidRDefault="003E0286" w:rsidP="003E0286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A5708E">
              <w:rPr>
                <w:rFonts w:ascii="Myriad Pro" w:hAnsi="Myriad Pro" w:cs="Arial"/>
              </w:rPr>
              <w:t>projekt jest zgodny z celem działania,</w:t>
            </w:r>
          </w:p>
          <w:p w14:paraId="1DCC1030" w14:textId="37FAB635" w:rsidR="003E0286" w:rsidRPr="00EA4259" w:rsidRDefault="003E0286" w:rsidP="003E0286">
            <w:pPr>
              <w:pStyle w:val="Akapitzlist"/>
              <w:numPr>
                <w:ilvl w:val="0"/>
                <w:numId w:val="14"/>
              </w:numPr>
              <w:spacing w:after="0" w:line="360" w:lineRule="auto"/>
              <w:rPr>
                <w:rFonts w:ascii="Myriad Pro" w:hAnsi="Myriad Pro" w:cs="Arial"/>
              </w:rPr>
            </w:pPr>
            <w:r w:rsidRPr="00A5708E">
              <w:rPr>
                <w:rFonts w:ascii="Myriad Pro" w:hAnsi="Myriad Pro" w:cs="Arial"/>
              </w:rPr>
              <w:t xml:space="preserve">wybrano </w:t>
            </w:r>
            <w:r>
              <w:rPr>
                <w:rFonts w:ascii="Myriad Pro" w:hAnsi="Myriad Pro" w:cs="Arial"/>
              </w:rPr>
              <w:t xml:space="preserve">właściwy </w:t>
            </w:r>
            <w:r w:rsidRPr="00A5708E">
              <w:rPr>
                <w:rFonts w:ascii="Myriad Pro" w:hAnsi="Myriad Pro" w:cs="Arial"/>
              </w:rPr>
              <w:t>wskaźnik rezultatu i opisano, w jaki sposób realizacja projektu wpłynie na jego osiągnięcie</w:t>
            </w:r>
            <w:r w:rsidRPr="00EA4259">
              <w:rPr>
                <w:rFonts w:ascii="Myriad Pro" w:hAnsi="Myriad Pro" w:cs="Arial"/>
              </w:rPr>
              <w:t>.</w:t>
            </w:r>
          </w:p>
          <w:p w14:paraId="2F79FDAC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3B123FE4" w14:textId="1540989E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6D27E1">
              <w:rPr>
                <w:rFonts w:ascii="Myriad Pro" w:hAnsi="Myriad Pro" w:cs="Arial"/>
              </w:rPr>
              <w:t xml:space="preserve"> warunków nie jest spełniony.</w:t>
            </w:r>
          </w:p>
        </w:tc>
        <w:tc>
          <w:tcPr>
            <w:tcW w:w="36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45B6AF" w14:textId="275E86D1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266201A" w14:textId="72E153C1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Spełnienie kryterium jest konieczne do przyznania dofinansowania. Projekty niespełniające kryterium są </w:t>
            </w:r>
            <w:r w:rsidRPr="006D27E1">
              <w:rPr>
                <w:rFonts w:ascii="Myriad Pro" w:hAnsi="Myriad Pro" w:cs="Arial"/>
              </w:rPr>
              <w:lastRenderedPageBreak/>
              <w:t>odrzucane. Ocena spełniania kryterium polega na przypisaniu wartości logicznych „TAK”, „NIE”.</w:t>
            </w:r>
          </w:p>
          <w:p w14:paraId="4629D708" w14:textId="1422D85C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16032697" w14:textId="77777777" w:rsidTr="00B823C6">
        <w:tc>
          <w:tcPr>
            <w:tcW w:w="1438" w:type="dxa"/>
            <w:shd w:val="clear" w:color="auto" w:fill="FFFFFF" w:themeFill="background1"/>
          </w:tcPr>
          <w:p w14:paraId="5CB6B239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509C3DF3" w:rsidR="003E0286" w:rsidRPr="00B459D8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385" w:type="dxa"/>
            <w:shd w:val="clear" w:color="auto" w:fill="FFFFFF" w:themeFill="background1"/>
          </w:tcPr>
          <w:p w14:paraId="1100E5FE" w14:textId="5A00B186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  <w:r w:rsidRPr="006D27E1">
              <w:rPr>
                <w:rFonts w:ascii="Myriad Pro" w:hAnsi="Myriad Pro" w:cs="Arial"/>
              </w:rPr>
              <w:t xml:space="preserve"> Obszar realizacji projektu</w:t>
            </w:r>
          </w:p>
          <w:p w14:paraId="30DABCD3" w14:textId="0A35FD10" w:rsidR="003E0286" w:rsidRPr="004D2811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777427EB" w14:textId="177A99C8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4CBAF94" w14:textId="605E957D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A423E4">
              <w:rPr>
                <w:rFonts w:ascii="Myriad Pro" w:hAnsi="Myriad Pro" w:cs="Arial"/>
              </w:rPr>
              <w:t>Projekt realizowany jest na obszarze województwa zachodniopomorskiego</w:t>
            </w:r>
            <w:r>
              <w:rPr>
                <w:rFonts w:ascii="Myriad Pro" w:hAnsi="Myriad Pro" w:cs="Arial"/>
              </w:rPr>
              <w:t>.</w:t>
            </w:r>
          </w:p>
          <w:p w14:paraId="51D11CDA" w14:textId="0D8E1BA6" w:rsidR="003E0286" w:rsidRPr="006D27E1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Spełnienie kryterium weryfikowane będzie na podstawie zapisów wniosku o dofinansowanie oraz dokumentacji składanej wraz z wnioskiem</w:t>
            </w:r>
            <w:r w:rsidRPr="006D27E1">
              <w:rPr>
                <w:rFonts w:ascii="Myriad Pro" w:hAnsi="Myriad Pro" w:cs="Arial"/>
              </w:rPr>
              <w:t>.</w:t>
            </w:r>
            <w:r w:rsidRPr="006D27E1" w:rsidDel="00574444">
              <w:rPr>
                <w:rFonts w:ascii="Myriad Pro" w:hAnsi="Myriad Pro" w:cs="Arial"/>
              </w:rPr>
              <w:t xml:space="preserve"> </w:t>
            </w:r>
          </w:p>
          <w:p w14:paraId="72F861CB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41B48DAC" w14:textId="3DCC97CA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6503E">
              <w:rPr>
                <w:rFonts w:ascii="Myriad Pro" w:hAnsi="Myriad Pro" w:cs="Arial"/>
                <w:b/>
              </w:rPr>
              <w:t>Zasady oceny</w:t>
            </w:r>
          </w:p>
          <w:p w14:paraId="57353585" w14:textId="793153B6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Kryterium uznaje się za spełnione (otrzyma ocenę „TAK”), jeśli z wniosku o dofinansowanie wynika, że projekt realizowany jest na obszarze województwa zachodniopomorskiego</w:t>
            </w:r>
            <w:r w:rsidRPr="00A06E0F">
              <w:rPr>
                <w:rFonts w:ascii="Myriad Pro" w:hAnsi="Myriad Pro" w:cs="Arial"/>
              </w:rPr>
              <w:t>.</w:t>
            </w:r>
            <w:r w:rsidRPr="002F2A07">
              <w:rPr>
                <w:rFonts w:ascii="Myriad Pro" w:hAnsi="Myriad Pro" w:cs="Arial"/>
              </w:rPr>
              <w:t xml:space="preserve"> </w:t>
            </w:r>
          </w:p>
          <w:p w14:paraId="6501BABB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528AC970" w14:textId="4B92E839" w:rsidR="003E0286" w:rsidRPr="00A06E0F" w:rsidRDefault="003E0286" w:rsidP="003E0286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  <w:r w:rsidRPr="00A06E0F">
              <w:rPr>
                <w:rFonts w:ascii="Myriad Pro" w:hAnsi="Myriad Pro" w:cs="Arial"/>
              </w:rPr>
              <w:t>Kryterium uznaje się za niespełnione (otrzyma ocenę „NIE”), jeżeli realizacja projektu będzie poza obszarem województwa zachodniopomorskiego.</w:t>
            </w:r>
          </w:p>
        </w:tc>
        <w:tc>
          <w:tcPr>
            <w:tcW w:w="3685" w:type="dxa"/>
            <w:shd w:val="clear" w:color="auto" w:fill="FFFFFF" w:themeFill="background1"/>
          </w:tcPr>
          <w:p w14:paraId="37BF4463" w14:textId="556A4F5E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15F7CA3C" w14:textId="49C86E43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 xml:space="preserve">”, 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315E9EE9" w14:textId="23CA230E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7D1FCD93" w14:textId="77777777" w:rsidTr="00B823C6">
        <w:tc>
          <w:tcPr>
            <w:tcW w:w="1438" w:type="dxa"/>
            <w:shd w:val="clear" w:color="auto" w:fill="FFFFFF" w:themeFill="background1"/>
          </w:tcPr>
          <w:p w14:paraId="1A1C3CB7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740E7AB2" w:rsidR="003E0286" w:rsidRPr="00B459D8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385" w:type="dxa"/>
            <w:shd w:val="clear" w:color="auto" w:fill="FFFFFF" w:themeFill="background1"/>
          </w:tcPr>
          <w:p w14:paraId="7E5E231A" w14:textId="021717BD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3D86ED3C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</w:rPr>
              <w:t xml:space="preserve">Kwalifikowalność </w:t>
            </w:r>
            <w:r>
              <w:rPr>
                <w:rFonts w:ascii="Myriad Pro" w:hAnsi="Myriad Pro" w:cs="Arial"/>
              </w:rPr>
              <w:t>w</w:t>
            </w:r>
            <w:r w:rsidRPr="006A4C4F">
              <w:rPr>
                <w:rFonts w:ascii="Myriad Pro" w:hAnsi="Myriad Pro" w:cs="Arial"/>
              </w:rPr>
              <w:t>nioskodawcy</w:t>
            </w:r>
          </w:p>
        </w:tc>
        <w:tc>
          <w:tcPr>
            <w:tcW w:w="6662" w:type="dxa"/>
            <w:shd w:val="clear" w:color="auto" w:fill="FFFFFF" w:themeFill="background1"/>
          </w:tcPr>
          <w:p w14:paraId="1F109E6E" w14:textId="68ABB0E1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23D9884D" w14:textId="1289A869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DC3BC6">
              <w:rPr>
                <w:rFonts w:ascii="Myriad Pro" w:hAnsi="Myriad Pro" w:cs="Arial"/>
              </w:rPr>
              <w:t>Wnioskodawca / partner wpisuje się w katalog beneficjentów danego działania</w:t>
            </w:r>
            <w:r>
              <w:rPr>
                <w:rFonts w:ascii="Myriad Pro" w:hAnsi="Myriad Pro" w:cs="Arial"/>
              </w:rPr>
              <w:t xml:space="preserve">. </w:t>
            </w:r>
          </w:p>
          <w:p w14:paraId="1DBD3DB5" w14:textId="14DE1945" w:rsidR="003E0286" w:rsidRPr="00FD03A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W ramach kryterium weryfikowane jest czy wnioskodawca/partner wpisuje się w katalog beneficjentów działania 3.1 tj. </w:t>
            </w:r>
            <w:r w:rsidRPr="00FD03A6">
              <w:rPr>
                <w:rFonts w:ascii="Myriad Pro" w:hAnsi="Myriad Pro" w:cs="Arial"/>
              </w:rPr>
              <w:t xml:space="preserve">Jednostki Samorządu Terytorialnego </w:t>
            </w:r>
            <w:r>
              <w:rPr>
                <w:rFonts w:ascii="Myriad Pro" w:hAnsi="Myriad Pro" w:cs="Arial"/>
              </w:rPr>
              <w:t>lub</w:t>
            </w:r>
            <w:r w:rsidRPr="00FD03A6">
              <w:rPr>
                <w:rFonts w:ascii="Myriad Pro" w:hAnsi="Myriad Pro" w:cs="Arial"/>
              </w:rPr>
              <w:t xml:space="preserve"> podmioty wskazane jako wnioskodawcy w porozumieniu terytorialnym będącym</w:t>
            </w:r>
          </w:p>
          <w:p w14:paraId="311A0B50" w14:textId="0F77B26A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FD03A6">
              <w:rPr>
                <w:rFonts w:ascii="Myriad Pro" w:hAnsi="Myriad Pro" w:cs="Arial"/>
              </w:rPr>
              <w:t>podstawą realizacji ZIT w ramach Programu FEPZ.</w:t>
            </w:r>
          </w:p>
          <w:p w14:paraId="561C8436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56B3E0B8" w14:textId="5E289658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873E0">
              <w:rPr>
                <w:rFonts w:ascii="Myriad Pro" w:hAnsi="Myriad Pro" w:cs="Arial"/>
              </w:rPr>
              <w:t>Wnioskodawca</w:t>
            </w:r>
            <w:r>
              <w:rPr>
                <w:rFonts w:ascii="Myriad Pro" w:hAnsi="Myriad Pro" w:cs="Arial"/>
              </w:rPr>
              <w:t>/partner</w:t>
            </w:r>
            <w:r w:rsidRPr="003873E0">
              <w:rPr>
                <w:rFonts w:ascii="Myriad Pro" w:hAnsi="Myriad Pro" w:cs="Arial"/>
              </w:rPr>
              <w:t xml:space="preserve"> kwalifikuje się do otrzymania wsparcia wyłącznie w sytuacji, gdy jest podmiotem uprawnionym do aplikowania na etapie złożenia wniosku o dofinansowanie</w:t>
            </w:r>
            <w:r>
              <w:rPr>
                <w:rFonts w:ascii="Myriad Pro" w:hAnsi="Myriad Pro" w:cs="Arial"/>
              </w:rPr>
              <w:t xml:space="preserve"> oraz przed zawarciem</w:t>
            </w:r>
            <w:r w:rsidRPr="003873E0">
              <w:rPr>
                <w:rFonts w:ascii="Myriad Pro" w:hAnsi="Myriad Pro" w:cs="Arial"/>
              </w:rPr>
              <w:t xml:space="preserve"> umowy  o dofinansowanie</w:t>
            </w:r>
            <w:r>
              <w:rPr>
                <w:rFonts w:ascii="Myriad Pro" w:hAnsi="Myriad Pro" w:cs="Arial"/>
              </w:rPr>
              <w:t>.</w:t>
            </w:r>
          </w:p>
          <w:p w14:paraId="77AA308E" w14:textId="77777777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70A986B6" w14:textId="7DE8F6BD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5715AD26" w14:textId="12C6D36C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5A0647E" w14:textId="0647FF01" w:rsidR="003E0286" w:rsidRPr="006A4C4F" w:rsidRDefault="003E0286" w:rsidP="003E0286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status prawny wnioskodawcy /partnera jest zgodny z typem beneficjenta Działania 3.1, </w:t>
            </w:r>
          </w:p>
          <w:p w14:paraId="253C1FE0" w14:textId="0FED2F93" w:rsidR="003E0286" w:rsidRPr="006A4C4F" w:rsidRDefault="003E0286" w:rsidP="003E0286">
            <w:pPr>
              <w:numPr>
                <w:ilvl w:val="0"/>
                <w:numId w:val="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dane rejestrowe wnioskodawcy/partnera są zgodne  z danymi wskazanymi we wniosku o dofinansowanie.</w:t>
            </w:r>
          </w:p>
          <w:p w14:paraId="0F44B66C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0E9F8FA6" w14:textId="6F298BE9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lastRenderedPageBreak/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6A4C4F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/partnera</w:t>
            </w:r>
            <w:r w:rsidRPr="006A4C4F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oraz </w:t>
            </w:r>
            <w:r w:rsidRPr="006A4C4F">
              <w:rPr>
                <w:rFonts w:ascii="Myriad Pro" w:hAnsi="Myriad Pro" w:cs="Arial"/>
              </w:rPr>
              <w:t>na podstawie treści wniosku o dofinansowanie projektu.</w:t>
            </w:r>
          </w:p>
          <w:p w14:paraId="3026FE76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38FFC2AB" w14:textId="4036D656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niespełnione (otrzyma ocenę „NIE”) jeżeli przynajmniej </w:t>
            </w:r>
            <w:r>
              <w:rPr>
                <w:rFonts w:ascii="Myriad Pro" w:hAnsi="Myriad Pro" w:cs="Arial"/>
              </w:rPr>
              <w:t xml:space="preserve">jeden z ww. </w:t>
            </w:r>
            <w:r w:rsidRPr="006A4C4F">
              <w:rPr>
                <w:rFonts w:ascii="Myriad Pro" w:hAnsi="Myriad Pro" w:cs="Arial"/>
              </w:rPr>
              <w:t>warun</w:t>
            </w:r>
            <w:r>
              <w:rPr>
                <w:rFonts w:ascii="Myriad Pro" w:hAnsi="Myriad Pro" w:cs="Arial"/>
              </w:rPr>
              <w:t>ków</w:t>
            </w:r>
            <w:r w:rsidRPr="006A4C4F">
              <w:rPr>
                <w:rFonts w:ascii="Myriad Pro" w:hAnsi="Myriad Pro" w:cs="Arial"/>
              </w:rPr>
              <w:t xml:space="preserve">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2337291D" w14:textId="1DAD9450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FE41E15" w14:textId="4FD56647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Spełnienie kryterium jest konieczne do przyznania dofinansowania. Projekty niespełniające kryterium są </w:t>
            </w:r>
            <w:r w:rsidRPr="006A4C4F">
              <w:rPr>
                <w:rFonts w:ascii="Myriad Pro" w:hAnsi="Myriad Pro" w:cs="Arial"/>
              </w:rPr>
              <w:lastRenderedPageBreak/>
              <w:t>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46DBE653" w14:textId="06D3EBFF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2517A5D7" w14:textId="77777777" w:rsidTr="00B823C6">
        <w:tc>
          <w:tcPr>
            <w:tcW w:w="1438" w:type="dxa"/>
            <w:shd w:val="clear" w:color="auto" w:fill="FFFFFF" w:themeFill="background1"/>
          </w:tcPr>
          <w:p w14:paraId="0AB8FD76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2F75D481" w:rsidR="003E0286" w:rsidRPr="00B459D8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385" w:type="dxa"/>
            <w:shd w:val="clear" w:color="auto" w:fill="FFFFFF" w:themeFill="background1"/>
          </w:tcPr>
          <w:p w14:paraId="7ED68AB5" w14:textId="1CA0B173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079446E8" w14:textId="6D4EB62E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Kwalifikowalność projektu</w:t>
            </w:r>
          </w:p>
          <w:p w14:paraId="3AEC50AA" w14:textId="543A1492" w:rsidR="003E0286" w:rsidRPr="004D2811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57BA574B" w14:textId="1459437E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0B89CB0B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597D68">
              <w:rPr>
                <w:rFonts w:ascii="Myriad Pro" w:hAnsi="Myriad Pro" w:cs="Arial"/>
              </w:rPr>
              <w:t>Kryterium weryfikuje kwalifikowalność projektu zgodnie ze specyficznymi uwarunkowaniami kluczowymi dla naboru.</w:t>
            </w:r>
          </w:p>
          <w:p w14:paraId="569216A0" w14:textId="65E7A5BB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Weryfikacji podlega czy projekt </w:t>
            </w:r>
            <w:r w:rsidRPr="008D2E49">
              <w:rPr>
                <w:rFonts w:ascii="Myriad Pro" w:hAnsi="Myriad Pro" w:cs="Arial"/>
              </w:rPr>
              <w:t xml:space="preserve">polega na wsparciu </w:t>
            </w:r>
            <w:r w:rsidRPr="00EA4A3F">
              <w:rPr>
                <w:rFonts w:ascii="Myriad Pro" w:hAnsi="Myriad Pro" w:cs="Arial"/>
              </w:rPr>
              <w:t>na rzecz transportu publicznego w obszarach funkcjonalnych miast – infrastruktura</w:t>
            </w:r>
            <w:r>
              <w:rPr>
                <w:rFonts w:ascii="Myriad Pro" w:hAnsi="Myriad Pro" w:cs="Arial"/>
              </w:rPr>
              <w:t xml:space="preserve"> tj. dotyczy budowy, przebudowy, rozbudowy:</w:t>
            </w:r>
          </w:p>
          <w:p w14:paraId="767E8281" w14:textId="07772618" w:rsidR="003E0286" w:rsidRPr="000E2109" w:rsidRDefault="003E0286" w:rsidP="003E0286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>centrów przesiadkowych łączących minimum trzy środki transportu,</w:t>
            </w:r>
          </w:p>
          <w:p w14:paraId="7D5996FF" w14:textId="58DF0E25" w:rsidR="003E0286" w:rsidRPr="000E2109" w:rsidRDefault="003E0286" w:rsidP="003E0286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 xml:space="preserve">obiektów P&amp;R, których lokalizacja zapewni integrację z publicznym transportem zbiorowym; w miastach pow. 50 tys. mieszkańców obiekt P&amp;R znajduje się poza obszarem funkcjonalnego śródmieścia, wyznaczonym w studium </w:t>
            </w:r>
            <w:r w:rsidRPr="000E2109">
              <w:rPr>
                <w:rFonts w:ascii="Myriad Pro" w:hAnsi="Myriad Pro" w:cs="Arial"/>
              </w:rPr>
              <w:lastRenderedPageBreak/>
              <w:t>uwarunkowań i kierunków</w:t>
            </w:r>
            <w:r>
              <w:rPr>
                <w:rFonts w:ascii="Myriad Pro" w:hAnsi="Myriad Pro" w:cs="Arial"/>
              </w:rPr>
              <w:t xml:space="preserve"> </w:t>
            </w:r>
            <w:r w:rsidRPr="000E2109">
              <w:rPr>
                <w:rFonts w:ascii="Myriad Pro" w:hAnsi="Myriad Pro" w:cs="Arial"/>
              </w:rPr>
              <w:t xml:space="preserve">zagospodarowania przestrzennego, </w:t>
            </w:r>
          </w:p>
          <w:p w14:paraId="5A25A21C" w14:textId="04876EC9" w:rsidR="003E0286" w:rsidRPr="000E2109" w:rsidRDefault="003E0286" w:rsidP="003E0286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 xml:space="preserve">dróg rowerowych, ciągów pieszo-rowerowych, pasów ruchu dla rowerów oraz obiektów </w:t>
            </w:r>
            <w:proofErr w:type="spellStart"/>
            <w:r w:rsidRPr="000E2109">
              <w:rPr>
                <w:rFonts w:ascii="Myriad Pro" w:hAnsi="Myriad Pro" w:cs="Arial"/>
              </w:rPr>
              <w:t>Bike</w:t>
            </w:r>
            <w:proofErr w:type="spellEnd"/>
            <w:r w:rsidRPr="000E2109">
              <w:rPr>
                <w:rFonts w:ascii="Myriad Pro" w:hAnsi="Myriad Pro" w:cs="Arial"/>
              </w:rPr>
              <w:t xml:space="preserve"> &amp; </w:t>
            </w:r>
            <w:proofErr w:type="spellStart"/>
            <w:r w:rsidRPr="000E2109">
              <w:rPr>
                <w:rFonts w:ascii="Myriad Pro" w:hAnsi="Myriad Pro" w:cs="Arial"/>
              </w:rPr>
              <w:t>Ride</w:t>
            </w:r>
            <w:proofErr w:type="spellEnd"/>
            <w:r w:rsidRPr="000E2109">
              <w:rPr>
                <w:rFonts w:ascii="Myriad Pro" w:hAnsi="Myriad Pro" w:cs="Arial"/>
              </w:rPr>
              <w:t xml:space="preserve"> wraz z infrastrukturą towarzyszącą taką jak: stojaki, wiaty rowerowe, stacje samoobsługowej naprawy rowerów. W przypadku łączenia miejscowości przebieg drogi rowerowej na obszarze wiejskim jest uzasadniony połączeniem drogi rowerowej z dojazdem do miejsca pracy, nauki lub łączyć się będzie z</w:t>
            </w:r>
            <w:r>
              <w:rPr>
                <w:rFonts w:ascii="Myriad Pro" w:hAnsi="Myriad Pro" w:cs="Arial"/>
              </w:rPr>
              <w:t xml:space="preserve"> </w:t>
            </w:r>
            <w:r w:rsidRPr="000E2109">
              <w:rPr>
                <w:rFonts w:ascii="Myriad Pro" w:hAnsi="Myriad Pro" w:cs="Arial"/>
              </w:rPr>
              <w:t>węzłem przesiadkowym lub przystankiem obsługiwanym przez miejski transport publiczny,</w:t>
            </w:r>
          </w:p>
          <w:p w14:paraId="682C7BBD" w14:textId="0D431090" w:rsidR="003E0286" w:rsidRPr="000E2109" w:rsidRDefault="003E0286" w:rsidP="003E0286">
            <w:pPr>
              <w:pStyle w:val="Akapitzlist"/>
              <w:numPr>
                <w:ilvl w:val="0"/>
                <w:numId w:val="26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>infrastruktury drogowej transportu publicznego wyłączonej z ruchu</w:t>
            </w:r>
            <w:r>
              <w:rPr>
                <w:rFonts w:ascii="Myriad Pro" w:hAnsi="Myriad Pro" w:cs="Arial"/>
              </w:rPr>
              <w:t xml:space="preserve"> </w:t>
            </w:r>
            <w:r w:rsidRPr="000E2109">
              <w:rPr>
                <w:rFonts w:ascii="Myriad Pro" w:hAnsi="Myriad Pro" w:cs="Arial"/>
              </w:rPr>
              <w:t xml:space="preserve">pojazdów samochodowych niewykorzystywanych w transporcie publicznym. Infrastruktura dla pojazdów samochodowych wykorzystywanych na potrzeby indywidualnego transportu publicznego, w tym m.in. buspasy do wykorzystania przez taksówki czy samochody w systemie </w:t>
            </w:r>
            <w:proofErr w:type="spellStart"/>
            <w:r w:rsidRPr="000E2109">
              <w:rPr>
                <w:rFonts w:ascii="Myriad Pro" w:hAnsi="Myriad Pro" w:cs="Arial"/>
              </w:rPr>
              <w:t>carsharing’u</w:t>
            </w:r>
            <w:proofErr w:type="spellEnd"/>
            <w:r w:rsidRPr="000E2109">
              <w:rPr>
                <w:rFonts w:ascii="Myriad Pro" w:hAnsi="Myriad Pro" w:cs="Arial"/>
              </w:rPr>
              <w:t xml:space="preserve">, przebudowa skrzyżowań w celu ułatwienia oraz/lub nadania priorytetu transportowi publicznemu w </w:t>
            </w:r>
            <w:r w:rsidRPr="000E2109">
              <w:rPr>
                <w:rFonts w:ascii="Myriad Pro" w:hAnsi="Myriad Pro" w:cs="Arial"/>
              </w:rPr>
              <w:lastRenderedPageBreak/>
              <w:t>ruchu: pasy skrętów dla autobusów, śluzy na skrzyżowaniach, infrastruktura drogowa przy pętlach autobusowych, stacjach kolejowych lub obiektach P&amp;R i B&amp;R wraz z odcinkami dróg łączących je bezpośrednio z drogami miejskimi, budowa/przebudowa kanalizacji teletechnicznej, wyposażenie dróg i ulic w niezbędne obiekty i urządzenia drogowe służące bezpieczeństwu ruchu pojazdów transportu publicznego stanowi wyłącznie element projektu (jeśli dotyczy).</w:t>
            </w:r>
          </w:p>
          <w:p w14:paraId="71DF2F12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00357E6F" w14:textId="6250325A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I</w:t>
            </w:r>
            <w:r w:rsidRPr="00836154">
              <w:rPr>
                <w:rFonts w:ascii="Myriad Pro" w:hAnsi="Myriad Pro" w:cs="Arial"/>
              </w:rPr>
              <w:t>nfrastruktur</w:t>
            </w:r>
            <w:r>
              <w:rPr>
                <w:rFonts w:ascii="Myriad Pro" w:hAnsi="Myriad Pro" w:cs="Arial"/>
              </w:rPr>
              <w:t>a</w:t>
            </w:r>
            <w:r w:rsidRPr="00836154">
              <w:rPr>
                <w:rFonts w:ascii="Myriad Pro" w:hAnsi="Myriad Pro" w:cs="Arial"/>
              </w:rPr>
              <w:t xml:space="preserve"> dla ruchu pieszego (ciągi piesze, przejścia dla pieszych, azyle dla pieszych itp.</w:t>
            </w:r>
            <w:r>
              <w:rPr>
                <w:rFonts w:ascii="Myriad Pro" w:hAnsi="Myriad Pro" w:cs="Arial"/>
              </w:rPr>
              <w:t>) stanowi</w:t>
            </w:r>
            <w:r w:rsidRPr="00836154">
              <w:rPr>
                <w:rFonts w:ascii="Myriad Pro" w:hAnsi="Myriad Pro" w:cs="Arial"/>
              </w:rPr>
              <w:t xml:space="preserve"> wyłącznie jako element projektu</w:t>
            </w:r>
            <w:r>
              <w:rPr>
                <w:rFonts w:ascii="Myriad Pro" w:hAnsi="Myriad Pro" w:cs="Arial"/>
              </w:rPr>
              <w:t xml:space="preserve"> (jeśli dotyczy).</w:t>
            </w:r>
          </w:p>
          <w:p w14:paraId="2F8485F3" w14:textId="0A137AAC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05F48A5A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Weryfikacji będzie podlegać czy z opisu projektu wynika, że:</w:t>
            </w:r>
          </w:p>
          <w:p w14:paraId="2855BF39" w14:textId="1E19166D" w:rsidR="003E0286" w:rsidRPr="000E2109" w:rsidRDefault="003E0286" w:rsidP="003E028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 xml:space="preserve">inwestycja w infrastrukturę jest uzupełniona działaniami poszerzającymi zasięg transportu publicznego i podnoszącymi jakość oferowanych usług (np. nowe/częstsze połączenia, wyższa punktualność, oferta lepiej dopasowana do potrzeb </w:t>
            </w:r>
            <w:r w:rsidRPr="000E2109">
              <w:rPr>
                <w:rFonts w:ascii="Myriad Pro" w:hAnsi="Myriad Pro" w:cs="Arial"/>
              </w:rPr>
              <w:lastRenderedPageBreak/>
              <w:t>różnych grup osób, w tym osób z grup marginalizowanych (aspekt cenowy itp.),</w:t>
            </w:r>
          </w:p>
          <w:p w14:paraId="4CDE375B" w14:textId="58436EA5" w:rsidR="003E0286" w:rsidRPr="000E2109" w:rsidRDefault="003E0286" w:rsidP="003E028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>zaplanowano działania promocyjne w zakresie podnoszenia świadomości mieszkanek i mieszkańców na temat korzystania z niskoemisyjnego transportu zbiorowego i ruchu niezmotoryzowanego,</w:t>
            </w:r>
          </w:p>
          <w:p w14:paraId="2B1039E3" w14:textId="1D66D0B1" w:rsidR="003E0286" w:rsidRPr="000E2109" w:rsidRDefault="003E0286" w:rsidP="003E0286">
            <w:pPr>
              <w:pStyle w:val="Akapitzlist"/>
              <w:numPr>
                <w:ilvl w:val="0"/>
                <w:numId w:val="27"/>
              </w:numPr>
              <w:spacing w:after="0" w:line="360" w:lineRule="auto"/>
              <w:rPr>
                <w:rFonts w:ascii="Myriad Pro" w:hAnsi="Myriad Pro" w:cs="Arial"/>
              </w:rPr>
            </w:pPr>
            <w:r w:rsidRPr="000E2109">
              <w:rPr>
                <w:rFonts w:ascii="Myriad Pro" w:hAnsi="Myriad Pro" w:cs="Arial"/>
              </w:rPr>
              <w:t>w przypadku tworzenia parkingów zostaną wyznaczone miejsca dla osób z niepełnosprawnościami oraz miejsca bezpieczne dla rodziców/opiekunów z dziećmi (jeśli dotyczy),- w przypadku projektów dotyczących infrastruktury rowerowej są zgodne z wytycznymi Ministra Infrastruktury WR-D-42 oraz WR-D-63 (jeśli dotyczy).</w:t>
            </w:r>
          </w:p>
          <w:p w14:paraId="7AA7CC40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6750B387" w14:textId="0C60DA6A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</w:t>
            </w:r>
            <w:r w:rsidRPr="00D46826">
              <w:rPr>
                <w:rFonts w:ascii="Myriad Pro" w:hAnsi="Myriad Pro" w:cs="Arial"/>
              </w:rPr>
              <w:t xml:space="preserve"> uwzględnia kwestie bezpieczeństwa, w szczególności na rzecz niezmotoryzowanych uczestników ruchu</w:t>
            </w:r>
            <w:r>
              <w:rPr>
                <w:rFonts w:ascii="Myriad Pro" w:hAnsi="Myriad Pro" w:cs="Arial"/>
              </w:rPr>
              <w:t>.</w:t>
            </w:r>
          </w:p>
          <w:p w14:paraId="11F07B5A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1C4895B4" w14:textId="2A241005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Weryfikacji podlega czy projekt jest </w:t>
            </w:r>
            <w:r w:rsidRPr="007E7CEA">
              <w:rPr>
                <w:rFonts w:ascii="Myriad Pro" w:hAnsi="Myriad Pro" w:cs="Arial"/>
              </w:rPr>
              <w:t>przedsięwzięciem podstawowym wskazanym w porozumieniu terytorialnym będącym podstawą realizacji ZIT w ramach Programu FEPZ</w:t>
            </w:r>
            <w:r w:rsidR="00B6690E">
              <w:rPr>
                <w:rFonts w:ascii="Myriad Pro" w:hAnsi="Myriad Pro" w:cs="Arial"/>
              </w:rPr>
              <w:t>.</w:t>
            </w:r>
          </w:p>
          <w:p w14:paraId="59F1DC34" w14:textId="367AB398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72D28F0D" w14:textId="1253B8DA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76503E">
              <w:rPr>
                <w:rFonts w:ascii="Myriad Pro" w:hAnsi="Myriad Pro" w:cs="Arial"/>
                <w:b/>
              </w:rPr>
              <w:t>Zasady oceny</w:t>
            </w:r>
          </w:p>
          <w:p w14:paraId="2BAD8437" w14:textId="536207D0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spełnione (otrzyma ocenę „TAK”), jeśli wszystkie poniższe warunku są spełnione: </w:t>
            </w:r>
          </w:p>
          <w:p w14:paraId="6B61E811" w14:textId="6CD9B8C4" w:rsidR="003E0286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16334D">
              <w:rPr>
                <w:rFonts w:ascii="Myriad Pro" w:hAnsi="Myriad Pro" w:cs="Arial"/>
              </w:rPr>
              <w:t>projekt jest przedsięwzięciem podstawowym wskazanym w porozumieniu terytorialnym będącym podstawą realizacji ZIT w ramach Programu FEPZ,</w:t>
            </w:r>
          </w:p>
          <w:p w14:paraId="655531B7" w14:textId="77777777" w:rsidR="003E0286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polega na wsparciu infrastruktury </w:t>
            </w:r>
            <w:r w:rsidRPr="00060A4D">
              <w:rPr>
                <w:rFonts w:ascii="Myriad Pro" w:hAnsi="Myriad Pro" w:cs="Arial"/>
              </w:rPr>
              <w:t>na rzecz transportu publicznego w obszarach funkcjonalnych miast</w:t>
            </w:r>
            <w:r>
              <w:rPr>
                <w:rFonts w:ascii="Myriad Pro" w:hAnsi="Myriad Pro" w:cs="Arial"/>
              </w:rPr>
              <w:t>,</w:t>
            </w:r>
          </w:p>
          <w:p w14:paraId="54E12787" w14:textId="41CCFC16" w:rsidR="003E0286" w:rsidRPr="00060A4D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 xml:space="preserve">projekt nie polega na </w:t>
            </w:r>
            <w:r>
              <w:rPr>
                <w:rFonts w:ascii="Myriad Pro" w:hAnsi="Myriad Pro" w:cs="Arial"/>
              </w:rPr>
              <w:t>wsparciu i</w:t>
            </w:r>
            <w:r w:rsidRPr="00060A4D">
              <w:rPr>
                <w:rFonts w:ascii="Myriad Pro" w:hAnsi="Myriad Pro" w:cs="Arial"/>
              </w:rPr>
              <w:t>nfrastruktur</w:t>
            </w:r>
            <w:r>
              <w:rPr>
                <w:rFonts w:ascii="Myriad Pro" w:hAnsi="Myriad Pro" w:cs="Arial"/>
              </w:rPr>
              <w:t>y</w:t>
            </w:r>
            <w:r w:rsidRPr="00060A4D">
              <w:rPr>
                <w:rFonts w:ascii="Myriad Pro" w:hAnsi="Myriad Pro" w:cs="Arial"/>
              </w:rPr>
              <w:t xml:space="preserve"> dla ruchu pieszego (ciągi piesze, przejścia dla pieszych, azyle dla pieszych itp.) </w:t>
            </w:r>
            <w:r>
              <w:rPr>
                <w:rFonts w:ascii="Myriad Pro" w:hAnsi="Myriad Pro" w:cs="Arial"/>
              </w:rPr>
              <w:t xml:space="preserve">jako niezależnego projektu (jeśli dotyczy), </w:t>
            </w:r>
          </w:p>
          <w:p w14:paraId="7E1F8A94" w14:textId="7BF0F51B" w:rsidR="003E0286" w:rsidRPr="0016334D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F30CBA">
              <w:rPr>
                <w:rFonts w:ascii="Myriad Pro" w:hAnsi="Myriad Pro" w:cs="Arial"/>
              </w:rPr>
              <w:t>projekt nie polega na wsparciu infrastruktury dla pojazdów samochodowych wykorzystywanych na potrzeby</w:t>
            </w:r>
            <w:r>
              <w:rPr>
                <w:rFonts w:ascii="Myriad Pro" w:hAnsi="Myriad Pro" w:cs="Arial"/>
              </w:rPr>
              <w:t xml:space="preserve"> </w:t>
            </w:r>
            <w:r w:rsidRPr="0016334D">
              <w:rPr>
                <w:rFonts w:ascii="Myriad Pro" w:hAnsi="Myriad Pro" w:cs="Arial"/>
              </w:rPr>
              <w:t>indywidualnego transportu publicznego (w tym m.in. buspasy do wykorzystania</w:t>
            </w:r>
            <w:r>
              <w:rPr>
                <w:rFonts w:ascii="Myriad Pro" w:hAnsi="Myriad Pro" w:cs="Arial"/>
              </w:rPr>
              <w:t xml:space="preserve"> </w:t>
            </w:r>
            <w:r w:rsidRPr="0016334D">
              <w:rPr>
                <w:rFonts w:ascii="Myriad Pro" w:hAnsi="Myriad Pro" w:cs="Arial"/>
              </w:rPr>
              <w:t xml:space="preserve">przez taksówki czy samochody w systemie </w:t>
            </w:r>
            <w:proofErr w:type="spellStart"/>
            <w:r w:rsidRPr="0016334D">
              <w:rPr>
                <w:rFonts w:ascii="Myriad Pro" w:hAnsi="Myriad Pro" w:cs="Arial"/>
              </w:rPr>
              <w:t>carsharing’u</w:t>
            </w:r>
            <w:proofErr w:type="spellEnd"/>
            <w:r w:rsidRPr="0016334D">
              <w:rPr>
                <w:rFonts w:ascii="Myriad Pro" w:hAnsi="Myriad Pro" w:cs="Arial"/>
              </w:rPr>
              <w:t>, przebudowa skrzyżowa</w:t>
            </w:r>
            <w:r>
              <w:rPr>
                <w:rFonts w:ascii="Myriad Pro" w:hAnsi="Myriad Pro" w:cs="Arial"/>
              </w:rPr>
              <w:t xml:space="preserve">ń </w:t>
            </w:r>
            <w:r w:rsidRPr="0016334D">
              <w:rPr>
                <w:rFonts w:ascii="Myriad Pro" w:hAnsi="Myriad Pro" w:cs="Arial"/>
              </w:rPr>
              <w:t xml:space="preserve">w celu ułatwienia </w:t>
            </w:r>
            <w:r w:rsidRPr="0016334D">
              <w:rPr>
                <w:rFonts w:ascii="Myriad Pro" w:hAnsi="Myriad Pro" w:cs="Arial"/>
              </w:rPr>
              <w:lastRenderedPageBreak/>
              <w:t>oraz/lub nadania priorytetu transportowi publicznemu w ruchu), jako niezależnego projektu (jeśli dotyczy),</w:t>
            </w:r>
          </w:p>
          <w:p w14:paraId="2DC7B228" w14:textId="77777777" w:rsidR="003E0286" w:rsidRPr="00060A4D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>inwestycja w infrastrukturę jest uzupełniona działaniami poszerzającymi zasięg transportu publicznego i podnoszącymi jakość oferowanych usług (np. nowe/częstsze połączenia, wyższa punktualność, oferta lepiej dopasowana do potrzeb różnych grup osób, w tym osób z grup marginalizowanych (aspekt cenowy itp.),</w:t>
            </w:r>
          </w:p>
          <w:p w14:paraId="610A7674" w14:textId="4D232F37" w:rsidR="003E0286" w:rsidRPr="00060A4D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>zaplanowano działania promocyjne w zakresie podnoszenia świadomości mieszkanek i mieszkańców na temat korzystania z niskoemisyjnego transportu zbiorowego i ruchu niezmotoryzowanego,</w:t>
            </w:r>
          </w:p>
          <w:p w14:paraId="1F853431" w14:textId="3BB3E1A4" w:rsidR="003E0286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060A4D">
              <w:rPr>
                <w:rFonts w:ascii="Myriad Pro" w:hAnsi="Myriad Pro" w:cs="Arial"/>
              </w:rPr>
              <w:t>w przypadku tworzenia parkingów zostaną wyznaczone miejsca dla osób z niepełnosprawnościami oraz miejsca bezpieczne dla rodziców/opiekunów z dziećmi (jeśli dotyczy)</w:t>
            </w:r>
            <w:r>
              <w:rPr>
                <w:rFonts w:ascii="Myriad Pro" w:hAnsi="Myriad Pro" w:cs="Arial"/>
              </w:rPr>
              <w:t>,</w:t>
            </w:r>
          </w:p>
          <w:p w14:paraId="7EE41A87" w14:textId="39F4DF41" w:rsidR="003E0286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 w:rsidRPr="00C15F1D">
              <w:rPr>
                <w:rFonts w:ascii="Myriad Pro" w:hAnsi="Myriad Pro" w:cs="Arial"/>
              </w:rPr>
              <w:t>w przypadku projektów dotyczących infrastruktury rowerowej są zgodne z wytycznymi Ministra Infrastruktury WR-D-42 oraz WR-D-63 (jeśli dotyczy)</w:t>
            </w:r>
            <w:r>
              <w:rPr>
                <w:rFonts w:ascii="Myriad Pro" w:hAnsi="Myriad Pro" w:cs="Arial"/>
              </w:rPr>
              <w:t>,</w:t>
            </w:r>
          </w:p>
          <w:p w14:paraId="02258879" w14:textId="4AEA1D1A" w:rsidR="003E0286" w:rsidRPr="00060A4D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we wniosku o dofinansowanie opisano w jaki sposób p</w:t>
            </w:r>
            <w:r w:rsidRPr="00D46826">
              <w:rPr>
                <w:rFonts w:ascii="Myriad Pro" w:hAnsi="Myriad Pro" w:cs="Arial"/>
              </w:rPr>
              <w:t>rojekt uwzględni kwestie bezpieczeństwa, w szczególności na rzecz niezmotoryzowanych uczestników ruchu</w:t>
            </w:r>
            <w:r>
              <w:rPr>
                <w:rFonts w:ascii="Myriad Pro" w:hAnsi="Myriad Pro" w:cs="Arial"/>
              </w:rPr>
              <w:t>,</w:t>
            </w:r>
          </w:p>
          <w:p w14:paraId="6F426348" w14:textId="6BA0F3DA" w:rsidR="003E0286" w:rsidRPr="00C63A52" w:rsidRDefault="003E0286" w:rsidP="003E0286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we wniosku o dofinansowanie wykazano, że wybrany wariant realizacji projektu jest najlepszy pod względem lokalizacyjnym, organizacyjnym i technologicznym, a także jest możliwy do wykonania.</w:t>
            </w:r>
          </w:p>
          <w:p w14:paraId="5847E844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16DF6F5D" w14:textId="63004893" w:rsidR="003E0286" w:rsidRPr="00C63A52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C63A52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C63A52">
              <w:rPr>
                <w:rFonts w:ascii="Myriad Pro" w:hAnsi="Myriad Pro" w:cs="Arial"/>
              </w:rPr>
              <w:t xml:space="preserve"> warunków</w:t>
            </w:r>
            <w:r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 xml:space="preserve">(o ile dotyczy) </w:t>
            </w:r>
            <w:r w:rsidRPr="00C63A52">
              <w:rPr>
                <w:rFonts w:ascii="Myriad Pro" w:hAnsi="Myriad Pro" w:cs="Arial"/>
              </w:rPr>
              <w:t>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59CBF887" w14:textId="3F7EF4CB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9E8D799" w14:textId="779C6352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14C001F4" w14:textId="03B43610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778FA8FD" w14:textId="77777777" w:rsidTr="00B823C6">
        <w:tc>
          <w:tcPr>
            <w:tcW w:w="1438" w:type="dxa"/>
            <w:shd w:val="clear" w:color="auto" w:fill="FFFFFF" w:themeFill="background1"/>
          </w:tcPr>
          <w:p w14:paraId="3B99FF68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AFE9F43" w14:textId="18C51107" w:rsidR="003E0286" w:rsidRPr="00B459D8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385" w:type="dxa"/>
            <w:shd w:val="clear" w:color="auto" w:fill="FFFFFF" w:themeFill="background1"/>
          </w:tcPr>
          <w:p w14:paraId="32E42D25" w14:textId="30E73194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05309EDE" w14:textId="3065BEF4" w:rsidR="003E0286" w:rsidRPr="001C6088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C6088">
              <w:rPr>
                <w:rFonts w:ascii="Myriad Pro" w:hAnsi="Myriad Pro" w:cs="Arial"/>
              </w:rPr>
              <w:t>Powiązanie projektu z Plan</w:t>
            </w:r>
            <w:r>
              <w:rPr>
                <w:rFonts w:ascii="Myriad Pro" w:hAnsi="Myriad Pro" w:cs="Arial"/>
              </w:rPr>
              <w:t>em</w:t>
            </w:r>
            <w:r w:rsidRPr="001C6088">
              <w:rPr>
                <w:rFonts w:ascii="Myriad Pro" w:hAnsi="Myriad Pro" w:cs="Arial"/>
              </w:rPr>
              <w:t xml:space="preserve"> Zrównoważonej Mobilności Miejskiej (SUMP)</w:t>
            </w:r>
            <w:r>
              <w:rPr>
                <w:rFonts w:ascii="Myriad Pro" w:hAnsi="Myriad Pro" w:cs="Arial"/>
              </w:rPr>
              <w:t xml:space="preserve"> </w:t>
            </w:r>
            <w:r w:rsidRPr="00060A4D">
              <w:rPr>
                <w:rFonts w:ascii="Myriad Pro" w:hAnsi="Myriad Pro" w:cs="Arial"/>
              </w:rPr>
              <w:t>lub innym</w:t>
            </w:r>
            <w:r>
              <w:rPr>
                <w:rFonts w:ascii="Myriad Pro" w:hAnsi="Myriad Pro" w:cs="Arial"/>
              </w:rPr>
              <w:t xml:space="preserve"> </w:t>
            </w:r>
            <w:r w:rsidRPr="00060A4D">
              <w:rPr>
                <w:rFonts w:ascii="Myriad Pro" w:hAnsi="Myriad Pro" w:cs="Arial"/>
              </w:rPr>
              <w:t>dokumentem planowania mobilności</w:t>
            </w:r>
          </w:p>
        </w:tc>
        <w:tc>
          <w:tcPr>
            <w:tcW w:w="6662" w:type="dxa"/>
            <w:shd w:val="clear" w:color="auto" w:fill="FFFFFF" w:themeFill="background1"/>
          </w:tcPr>
          <w:p w14:paraId="2E256116" w14:textId="4A5B555B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Definicja kryterium</w:t>
            </w:r>
          </w:p>
          <w:p w14:paraId="25C8963D" w14:textId="2E3F02D3" w:rsidR="003E0286" w:rsidRDefault="003E0286" w:rsidP="003E0286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Ocenie podlega czy projekt jest spójny z przyjętym </w:t>
            </w:r>
            <w:r>
              <w:rPr>
                <w:rFonts w:ascii="Myriad Pro" w:hAnsi="Myriad Pro"/>
                <w:sz w:val="22"/>
                <w:szCs w:val="22"/>
              </w:rPr>
              <w:t xml:space="preserve">i pozytywnie ocenionym </w:t>
            </w:r>
            <w:r w:rsidRPr="001C6088">
              <w:rPr>
                <w:rFonts w:ascii="Myriad Pro" w:hAnsi="Myriad Pro"/>
                <w:sz w:val="22"/>
                <w:szCs w:val="22"/>
              </w:rPr>
              <w:t xml:space="preserve">SUMP lub z innym przyjętym i przedstawionym dokumentem – w zależności od funkcji i wielkości danego ośrodka miejskiego. Spójność projektu z SUMP/innym dokumentem oznacza, że projekt stanowi element koncepcji określonej w SUMP lub przedstawionym dokumencie lub też projekt został wprost wskazany w SUMP lub przedstawionym dokumencie. </w:t>
            </w:r>
          </w:p>
          <w:p w14:paraId="0F5B0F37" w14:textId="34703854" w:rsidR="003E0286" w:rsidRDefault="003E0286" w:rsidP="003E0286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502DCC8D" w14:textId="619F5C1A" w:rsidR="003E0286" w:rsidRDefault="003E0286" w:rsidP="003E0286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lastRenderedPageBreak/>
              <w:t>SUMP jest wymagany dla miast wojewódzkich oraz miast powyżej 100 tys. mieszkańców i w gminach położonych w ich obszarze funkcjonalnym. W przypadku pozostałych partnerstw projekt musi być zgodny z innym dokumentem planowania mobilności.</w:t>
            </w:r>
          </w:p>
          <w:p w14:paraId="37CB60C3" w14:textId="5152A176" w:rsidR="003E0286" w:rsidRDefault="003E0286" w:rsidP="003E0286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7743C163" w14:textId="1CDDF008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76503E">
              <w:rPr>
                <w:rFonts w:ascii="Myriad Pro" w:hAnsi="Myriad Pro" w:cs="Arial"/>
                <w:b/>
              </w:rPr>
              <w:t>Zasady oceny</w:t>
            </w:r>
          </w:p>
          <w:p w14:paraId="7D5EF81C" w14:textId="1E353C8D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14AC148B" w14:textId="4974117C" w:rsidR="003E0286" w:rsidRDefault="003E0286" w:rsidP="003E0286">
            <w:pPr>
              <w:pStyle w:val="Default"/>
              <w:numPr>
                <w:ilvl w:val="0"/>
                <w:numId w:val="28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projekt jest spójny z przyjętym SUMP </w:t>
            </w:r>
            <w:r>
              <w:rPr>
                <w:rFonts w:ascii="Myriad Pro" w:hAnsi="Myriad Pro"/>
                <w:sz w:val="22"/>
                <w:szCs w:val="22"/>
              </w:rPr>
              <w:t xml:space="preserve">ocenionym pozytywnie lub pozytywnie z rekomendacjami </w:t>
            </w:r>
            <w:r w:rsidRPr="001C6088">
              <w:rPr>
                <w:rFonts w:ascii="Myriad Pro" w:hAnsi="Myriad Pro"/>
                <w:sz w:val="22"/>
                <w:szCs w:val="22"/>
              </w:rPr>
              <w:t xml:space="preserve">(jeśli dotyczy), </w:t>
            </w:r>
          </w:p>
          <w:p w14:paraId="0C48704D" w14:textId="2E370722" w:rsidR="003E0286" w:rsidRPr="001C6088" w:rsidRDefault="003E0286" w:rsidP="003E0286">
            <w:pPr>
              <w:pStyle w:val="Default"/>
              <w:numPr>
                <w:ilvl w:val="0"/>
                <w:numId w:val="28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1C6088">
              <w:rPr>
                <w:rFonts w:ascii="Myriad Pro" w:hAnsi="Myriad Pro"/>
                <w:sz w:val="22"/>
                <w:szCs w:val="22"/>
              </w:rPr>
              <w:t xml:space="preserve">projekt jest spójny z przyjętym i przedstawionym dokumentem z zakresu planowania </w:t>
            </w:r>
            <w:r>
              <w:rPr>
                <w:rFonts w:ascii="Myriad Pro" w:hAnsi="Myriad Pro"/>
                <w:sz w:val="22"/>
                <w:szCs w:val="22"/>
              </w:rPr>
              <w:t>mobilności (jeśli dotyczy).</w:t>
            </w:r>
          </w:p>
          <w:p w14:paraId="5208FF0E" w14:textId="77777777" w:rsidR="003E0286" w:rsidRPr="001C6088" w:rsidRDefault="003E0286" w:rsidP="003E0286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354B4FBD" w14:textId="10197FBE" w:rsidR="003E0286" w:rsidRPr="006C50BF" w:rsidRDefault="003E0286" w:rsidP="003E0286">
            <w:pPr>
              <w:pStyle w:val="Default"/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6C50BF">
              <w:rPr>
                <w:rFonts w:ascii="Myriad Pro" w:hAnsi="Myriad Pro"/>
                <w:sz w:val="22"/>
                <w:szCs w:val="22"/>
              </w:rPr>
              <w:t>Kryterium uznaje się za niespełnione (otrzyma ocenę „NIE”) jeżeli przynajmniej jeden z ww. warunków (o ile dotyczy) nie jest spełniony</w:t>
            </w:r>
            <w:r>
              <w:rPr>
                <w:rFonts w:ascii="Myriad Pro" w:hAnsi="Myriad Pro"/>
                <w:sz w:val="22"/>
                <w:szCs w:val="22"/>
              </w:rPr>
              <w:t>.</w:t>
            </w:r>
          </w:p>
        </w:tc>
        <w:tc>
          <w:tcPr>
            <w:tcW w:w="3685" w:type="dxa"/>
            <w:shd w:val="clear" w:color="auto" w:fill="FFFFFF" w:themeFill="background1"/>
          </w:tcPr>
          <w:p w14:paraId="2B75E433" w14:textId="2CE65F2C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4C03465" w14:textId="3380331E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253EDC21" w14:textId="77777777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3E0286" w:rsidRPr="00B51D14" w14:paraId="05743507" w14:textId="77777777" w:rsidTr="00B823C6">
        <w:tc>
          <w:tcPr>
            <w:tcW w:w="1438" w:type="dxa"/>
            <w:shd w:val="clear" w:color="auto" w:fill="FFFFFF" w:themeFill="background1"/>
          </w:tcPr>
          <w:p w14:paraId="0F4B576D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60B428A" w14:textId="19214700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385" w:type="dxa"/>
            <w:shd w:val="clear" w:color="auto" w:fill="FFFFFF" w:themeFill="background1"/>
          </w:tcPr>
          <w:p w14:paraId="71BFD29B" w14:textId="4D2E15A1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t>Nazwa kryterium</w:t>
            </w:r>
          </w:p>
          <w:p w14:paraId="66FF6ACF" w14:textId="7C009C73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lastRenderedPageBreak/>
              <w:t xml:space="preserve">Zgodność </w:t>
            </w:r>
            <w:r w:rsidRPr="006A4C4F">
              <w:rPr>
                <w:rFonts w:ascii="Myriad Pro" w:hAnsi="Myriad Pro" w:cs="Arial"/>
              </w:rPr>
              <w:br/>
              <w:t>z kwalifikowalnością wydatków</w:t>
            </w:r>
          </w:p>
          <w:p w14:paraId="0EC6EA71" w14:textId="53340300" w:rsidR="003E0286" w:rsidRPr="004D2811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3CF22C61" w14:textId="3E7ED53F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A4C4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4021D58F" w14:textId="5835E6C8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Planowane wydatki są uzasadnione, racjonalne i adekwatne do zakresu oraz celów projektu (w tym dla osiągnięcia założonych </w:t>
            </w:r>
            <w:r w:rsidRPr="006A4C4F">
              <w:rPr>
                <w:rFonts w:ascii="Myriad Pro" w:hAnsi="Myriad Pro" w:cs="Arial"/>
              </w:rPr>
              <w:lastRenderedPageBreak/>
              <w:t>wskaźników) oraz celów działania</w:t>
            </w:r>
            <w:r>
              <w:rPr>
                <w:rFonts w:ascii="Myriad Pro" w:hAnsi="Myriad Pro" w:cs="Arial"/>
              </w:rPr>
              <w:t>.</w:t>
            </w:r>
            <w:r w:rsidRPr="006A4C4F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 xml:space="preserve">Poprawnie wykonano obliczenia całkowitych kosztów oraz całkowitych kosztów kwalifikowalnych projektu. Wydatki zaplanowano w terminach umożliwiających realizację zadań oraz w wysokości i terminach wynikających z wcześniej zaciągniętych zobowiązań (jeśli dotyczy). </w:t>
            </w:r>
          </w:p>
          <w:p w14:paraId="319D5BA2" w14:textId="6D0AA81D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Planowane wydatki nie naruszają zakazu podwójnego finansowania.</w:t>
            </w:r>
          </w:p>
          <w:p w14:paraId="55D84F85" w14:textId="77777777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666F91C8" w14:textId="63417727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76503E">
              <w:rPr>
                <w:rFonts w:ascii="Myriad Pro" w:hAnsi="Myriad Pro" w:cs="Arial"/>
                <w:b/>
              </w:rPr>
              <w:t>Zasady oceny</w:t>
            </w:r>
          </w:p>
          <w:p w14:paraId="61389825" w14:textId="7FDF67BB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 xml:space="preserve">Kryterium uznaje się za spełnione (otrzyma ocenę „TAK”), jeśli wszystkie poniższe warunki </w:t>
            </w:r>
            <w:r>
              <w:rPr>
                <w:rFonts w:ascii="Myriad Pro" w:hAnsi="Myriad Pro" w:cs="Arial"/>
              </w:rPr>
              <w:t xml:space="preserve">(o ile dotyczą) </w:t>
            </w:r>
            <w:r w:rsidRPr="006A4C4F">
              <w:rPr>
                <w:rFonts w:ascii="Myriad Pro" w:hAnsi="Myriad Pro" w:cs="Arial"/>
              </w:rPr>
              <w:t>są spełnione</w:t>
            </w:r>
            <w:r w:rsidRPr="006A4C4F" w:rsidDel="00011AC5"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>:</w:t>
            </w:r>
          </w:p>
          <w:p w14:paraId="7B226E41" w14:textId="7B2DA2FD" w:rsidR="003E0286" w:rsidRPr="0013145C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/>
              </w:rPr>
              <w:t xml:space="preserve">wszystkie wydatki wskazane w projekcie są zgodne z </w:t>
            </w:r>
            <w:r w:rsidRPr="0016334D">
              <w:rPr>
                <w:rFonts w:ascii="Myriad Pro" w:hAnsi="Myriad Pro"/>
              </w:rPr>
              <w:t>Wytycznymi dot. kwalifikowalności wydatków na lata 2021-2027</w:t>
            </w:r>
            <w:r>
              <w:rPr>
                <w:rFonts w:ascii="Myriad Pro" w:hAnsi="Myriad Pro"/>
                <w:i/>
              </w:rPr>
              <w:t xml:space="preserve"> </w:t>
            </w:r>
            <w:r>
              <w:rPr>
                <w:rFonts w:ascii="Myriad Pro" w:hAnsi="Myriad Pro" w:cs="Arial"/>
              </w:rPr>
              <w:t>oraz kategoriami i limitami wskazanymi w regulaminie wyboru projektów,</w:t>
            </w:r>
          </w:p>
          <w:p w14:paraId="5331B242" w14:textId="0069EFD5" w:rsidR="003E0286" w:rsidRPr="006A4C4F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3490809E" w14:textId="417ED7A8" w:rsidR="003E0286" w:rsidRPr="006A4C4F" w:rsidRDefault="003E0286" w:rsidP="003E0286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a) </w:t>
            </w:r>
            <w:r w:rsidRPr="006A4C4F">
              <w:rPr>
                <w:rFonts w:ascii="Myriad Pro" w:hAnsi="Myriad Pro" w:cs="Arial"/>
              </w:rPr>
              <w:t>uzyskiwania najlepszych efektów z danych nakładów;</w:t>
            </w:r>
          </w:p>
          <w:p w14:paraId="26A303CB" w14:textId="0E18C7EA" w:rsidR="003E0286" w:rsidRPr="006A4C4F" w:rsidRDefault="003E0286" w:rsidP="003E0286">
            <w:pPr>
              <w:spacing w:line="360" w:lineRule="auto"/>
              <w:ind w:left="72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b) </w:t>
            </w:r>
            <w:r w:rsidRPr="006A4C4F">
              <w:rPr>
                <w:rFonts w:ascii="Myriad Pro" w:hAnsi="Myriad Pro" w:cs="Arial"/>
              </w:rPr>
              <w:t>optymalnego doboru metod i środków służących osiągnięciu założonych celów;</w:t>
            </w:r>
          </w:p>
          <w:p w14:paraId="30056E06" w14:textId="5B5AAA41" w:rsidR="003E0286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0F5A14">
              <w:rPr>
                <w:rFonts w:ascii="Myriad Pro" w:hAnsi="Myriad Pro" w:cs="Arial"/>
              </w:rPr>
              <w:lastRenderedPageBreak/>
              <w:t>wydatki zaplanowano w sposób umożliwiający terminową realizację zadań</w:t>
            </w:r>
            <w:r>
              <w:rPr>
                <w:rFonts w:ascii="Myriad Pro" w:hAnsi="Myriad Pro" w:cs="Arial"/>
              </w:rPr>
              <w:t>,</w:t>
            </w:r>
            <w:r w:rsidRPr="004F567A">
              <w:rPr>
                <w:rFonts w:ascii="Myriad Pro" w:hAnsi="Myriad Pro" w:cs="Arial"/>
              </w:rPr>
              <w:t xml:space="preserve"> </w:t>
            </w:r>
          </w:p>
          <w:p w14:paraId="7CCBC4DA" w14:textId="51471BE1" w:rsidR="003E0286" w:rsidRPr="004F567A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charakter planowanych wydatków w uzasadniony  sposób odpowiada celom projektu,</w:t>
            </w:r>
          </w:p>
          <w:p w14:paraId="304BD0B7" w14:textId="77777777" w:rsidR="003E0286" w:rsidRPr="004F567A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wysokość poszczególnych wydatków została prawidłowo i rzetelnie oszacowana (tj. czy wydatki nie zostały zawyżone),</w:t>
            </w:r>
          </w:p>
          <w:p w14:paraId="6792B726" w14:textId="77777777" w:rsidR="003E0286" w:rsidRPr="004F567A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02890F44" w14:textId="77777777" w:rsidR="003E0286" w:rsidRPr="004F567A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5F1B4ABD" w14:textId="4E8417D5" w:rsidR="003E0286" w:rsidRPr="004F567A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 xml:space="preserve">przedstawione obliczenia całkowitych kosztów i całkowitych kosztów kwalifikowalnych przeprowadzono z wystarczającą szczegółowością i w oparciu o racjonalne przesłanki, </w:t>
            </w:r>
          </w:p>
          <w:p w14:paraId="350F26DB" w14:textId="434B6963" w:rsidR="003E0286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t>prawidłowo określono poziom dofinansowania,</w:t>
            </w:r>
          </w:p>
          <w:p w14:paraId="3F16D10F" w14:textId="3977FE2A" w:rsidR="003E0286" w:rsidRPr="004F567A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projekcie o wartości poniżej 200tys. euro przewidziano koszty pośrednie (jeśli dotyczy),</w:t>
            </w:r>
          </w:p>
          <w:p w14:paraId="4F98679D" w14:textId="049F5270" w:rsidR="003E0286" w:rsidRPr="00C71053" w:rsidRDefault="003E0286" w:rsidP="003E0286">
            <w:pPr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4F567A">
              <w:rPr>
                <w:rFonts w:ascii="Myriad Pro" w:hAnsi="Myriad Pro" w:cs="Arial"/>
              </w:rPr>
              <w:lastRenderedPageBreak/>
              <w:t>wszystkie zaplanowane wydatki są niezbędne do osiągnięcia celu projektu</w:t>
            </w:r>
            <w:r>
              <w:rPr>
                <w:rFonts w:ascii="Myriad Pro" w:hAnsi="Myriad Pro" w:cs="Arial"/>
              </w:rPr>
              <w:t>.</w:t>
            </w:r>
          </w:p>
          <w:p w14:paraId="3B3A85F3" w14:textId="77777777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001C9CE3" w14:textId="6763915C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6A4C4F">
              <w:rPr>
                <w:rFonts w:ascii="Myriad Pro" w:hAnsi="Myriad Pro" w:cs="Arial"/>
              </w:rPr>
              <w:t>Kryterium uznaje się za niespełnione (otrzyma ocenę „NIE”) jeżeli przynajmniej jeden z ww. warunków (o ile dotyczy)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5D585DE2" w14:textId="22C7BA44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CDE9411" w14:textId="763BD400" w:rsidR="003E0286" w:rsidRPr="006A4C4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6A4C4F">
              <w:rPr>
                <w:rFonts w:ascii="Myriad Pro" w:hAnsi="Myriad Pro" w:cs="Arial"/>
              </w:rPr>
              <w:t xml:space="preserve">pełnienie kryterium jest konieczne do przyznania dofinansowania. </w:t>
            </w:r>
            <w:r w:rsidRPr="006A4C4F">
              <w:rPr>
                <w:rFonts w:ascii="Myriad Pro" w:hAnsi="Myriad Pro" w:cs="Arial"/>
              </w:rPr>
              <w:lastRenderedPageBreak/>
              <w:t>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6A4C4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6A4C4F">
              <w:rPr>
                <w:rFonts w:ascii="Myriad Pro" w:hAnsi="Myriad Pro" w:cs="Arial"/>
              </w:rPr>
              <w:t>”.</w:t>
            </w:r>
          </w:p>
          <w:p w14:paraId="64BB6DE7" w14:textId="43A71BB4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62E12F56" w14:textId="77777777" w:rsidTr="00B823C6">
        <w:tc>
          <w:tcPr>
            <w:tcW w:w="1438" w:type="dxa"/>
            <w:shd w:val="clear" w:color="auto" w:fill="FFFFFF" w:themeFill="background1"/>
          </w:tcPr>
          <w:p w14:paraId="4EA34B04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205F188" w14:textId="175B3A2D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385" w:type="dxa"/>
            <w:shd w:val="clear" w:color="auto" w:fill="FFFFFF" w:themeFill="background1"/>
          </w:tcPr>
          <w:p w14:paraId="7F577ADC" w14:textId="445FAD92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090F9FCA" w14:textId="7692F02D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Zdolność </w:t>
            </w:r>
            <w:r w:rsidRPr="0015504C">
              <w:rPr>
                <w:rFonts w:ascii="Myriad Pro" w:hAnsi="Myriad Pro" w:cs="Arial"/>
              </w:rPr>
              <w:t>ekonomiczna</w:t>
            </w:r>
          </w:p>
        </w:tc>
        <w:tc>
          <w:tcPr>
            <w:tcW w:w="6662" w:type="dxa"/>
            <w:shd w:val="clear" w:color="auto" w:fill="FFFFFF" w:themeFill="background1"/>
          </w:tcPr>
          <w:p w14:paraId="4E0B33F8" w14:textId="023D3C0E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6A676EFC" w14:textId="0C93AF85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15504C">
              <w:rPr>
                <w:rFonts w:ascii="Myriad Pro" w:hAnsi="Myriad Pro" w:cs="Arial"/>
              </w:rPr>
              <w:t>rojekt charakteryzuje się właściwą relacją między korzyściami i kosztami</w:t>
            </w:r>
            <w:r>
              <w:rPr>
                <w:rFonts w:ascii="Myriad Pro" w:hAnsi="Myriad Pro" w:cs="Arial"/>
              </w:rPr>
              <w:t>.</w:t>
            </w:r>
            <w:r w:rsidRPr="0015504C">
              <w:rPr>
                <w:rFonts w:ascii="Myriad Pro" w:hAnsi="Myriad Pro" w:cs="Arial"/>
              </w:rPr>
              <w:t xml:space="preserve"> Operacja odzwierciedla </w:t>
            </w:r>
            <w:r>
              <w:rPr>
                <w:rFonts w:ascii="Myriad Pro" w:hAnsi="Myriad Pro" w:cs="Arial"/>
              </w:rPr>
              <w:t xml:space="preserve">najkorzystniejszą </w:t>
            </w:r>
            <w:r w:rsidRPr="0015504C">
              <w:rPr>
                <w:rFonts w:ascii="Myriad Pro" w:hAnsi="Myriad Pro" w:cs="Arial"/>
              </w:rPr>
              <w:t>relację między kwotą wsparcia, podejmowanymi działaniami i osiąganymi celami</w:t>
            </w:r>
            <w:r>
              <w:rPr>
                <w:rFonts w:ascii="Myriad Pro" w:hAnsi="Myriad Pro" w:cs="Arial"/>
              </w:rPr>
              <w:t>.</w:t>
            </w:r>
          </w:p>
          <w:p w14:paraId="1D19B674" w14:textId="7777777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DCEFB27" w14:textId="7E14DD03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76503E">
              <w:rPr>
                <w:rFonts w:ascii="Myriad Pro" w:hAnsi="Myriad Pro" w:cs="Arial"/>
                <w:b/>
              </w:rPr>
              <w:t>Zasady oceny</w:t>
            </w:r>
          </w:p>
          <w:p w14:paraId="7E79521C" w14:textId="5E0E8060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 przeprowadzono analizę, której wyniki wskazują na to, że projekt posiada minimalny wymagany poziom efektywności społeczno-gospodarczej. Analiza bierze pod uwagę uwarunkowania płynące z otoczenia prawnego projektu</w:t>
            </w:r>
            <w:r w:rsidRPr="003E5985">
              <w:rPr>
                <w:rFonts w:ascii="Myriad Pro" w:hAnsi="Myriad Pro" w:cs="Arial"/>
              </w:rPr>
              <w:t>.</w:t>
            </w:r>
          </w:p>
          <w:p w14:paraId="0F4FF170" w14:textId="7777777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3771B065" w14:textId="3FE58021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15504C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6230B09C" w14:textId="02358B61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6B48D907" w14:textId="0FD9E77F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5504C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  <w:p w14:paraId="1F88EC62" w14:textId="54696B5E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7460C0C9" w14:textId="77777777" w:rsidTr="00B823C6">
        <w:tc>
          <w:tcPr>
            <w:tcW w:w="1438" w:type="dxa"/>
            <w:shd w:val="clear" w:color="auto" w:fill="FFFFFF" w:themeFill="background1"/>
          </w:tcPr>
          <w:p w14:paraId="32B2759D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35EDEF5" w14:textId="4B581D1B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385" w:type="dxa"/>
            <w:shd w:val="clear" w:color="auto" w:fill="FFFFFF" w:themeFill="background1"/>
          </w:tcPr>
          <w:p w14:paraId="60F33EF2" w14:textId="4BB306AB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Nazwa kryterium</w:t>
            </w:r>
          </w:p>
          <w:p w14:paraId="6EC2ADDE" w14:textId="016FC73C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nie jest zakończony</w:t>
            </w:r>
          </w:p>
          <w:p w14:paraId="399C204A" w14:textId="77777777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276F6497" w14:textId="2E13B406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>Definicja kryterium</w:t>
            </w:r>
          </w:p>
          <w:p w14:paraId="7772CB52" w14:textId="57399942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442CC61F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65E2C43C" w14:textId="2288240D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09EEFA29" w14:textId="0A3672E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Kryterium uznaje się za spełnione (otrzyma ocenę „TAK”), jeśli  projekt </w:t>
            </w:r>
            <w:r>
              <w:rPr>
                <w:rFonts w:ascii="Myriad Pro" w:hAnsi="Myriad Pro" w:cs="Arial"/>
              </w:rPr>
              <w:t>nie został fizycznie ukończony (w przypadku robót budowlanych) lub w pełni zrealizowany (w przypadku dostaw i usług) przed przedłożeniem wniosku o dofinansowanie, niezależnie od tego, czy wszystkie dotyczące tego projektu płatności zostały przez wnioskodawcę dokonane. Przez projekt ukończony/zrealizowany należy rozumieć projekt, dla którego przed dniem złożenia wniosku o dofinansowanie nastąpił odbiór końcowy ostatnich robót (protokół odbioru końcowego), dostaw lub usług</w:t>
            </w:r>
            <w:r w:rsidRPr="0015504C">
              <w:rPr>
                <w:rFonts w:ascii="Myriad Pro" w:hAnsi="Myriad Pro" w:cs="Arial"/>
              </w:rPr>
              <w:t>.</w:t>
            </w:r>
          </w:p>
          <w:p w14:paraId="4504A401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358F9512" w14:textId="2F7F62F9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lastRenderedPageBreak/>
              <w:t>Kryterium uznaje się za niespełnione (otrzyma ocenę „NIE”),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4F26C69A" w14:textId="44EE2538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9E950CD" w14:textId="6EA1C59B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6CDB199" w14:textId="7777777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Projekty niespełniające kryterium są odrzucane.</w:t>
            </w:r>
          </w:p>
          <w:p w14:paraId="0C230E5B" w14:textId="7A9CB9C0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”.</w:t>
            </w:r>
          </w:p>
          <w:p w14:paraId="60569360" w14:textId="5EB8EA5D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5FDB7058" w14:textId="77777777" w:rsidTr="00B823C6">
        <w:tc>
          <w:tcPr>
            <w:tcW w:w="1438" w:type="dxa"/>
            <w:shd w:val="clear" w:color="auto" w:fill="FFFFFF" w:themeFill="background1"/>
          </w:tcPr>
          <w:p w14:paraId="3532D66C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C945D9B" w14:textId="0F8F491D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385" w:type="dxa"/>
            <w:shd w:val="clear" w:color="auto" w:fill="FFFFFF" w:themeFill="background1"/>
          </w:tcPr>
          <w:p w14:paraId="2FD7E31D" w14:textId="1C6E0F8F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5504C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8309A78" w14:textId="5BDBDB04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Trwałość projektu</w:t>
            </w:r>
          </w:p>
          <w:p w14:paraId="22D7D26F" w14:textId="77777777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5F8DCC26" w14:textId="4B89EF68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5DDDAF0F" w14:textId="6086F52D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Projekt po zakończeniu realizacji i w okresie eksploatacji pozostaje w zgodzie z zasadą trwałości, zgodnie z art. 65 Rozporządzenia Parlamentu Europejskiego i Rady (UE) nr 2021/1060.</w:t>
            </w:r>
          </w:p>
          <w:p w14:paraId="1C91C9D0" w14:textId="7777777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1FF7F19A" w14:textId="7777777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461D88E1" w14:textId="21916AE1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05FC6DE7" w14:textId="1511D027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 xml:space="preserve">Kryterium uznaje się za spełnione (otrzyma ocenę „TAK”), jeśli z informacji we wniosku o dofinansowanie wynika, że projekt </w:t>
            </w:r>
            <w:r>
              <w:rPr>
                <w:rFonts w:ascii="Myriad Pro" w:hAnsi="Myriad Pro" w:cs="Arial"/>
              </w:rPr>
              <w:t>po zakończeniu</w:t>
            </w:r>
            <w:r w:rsidRPr="0015504C">
              <w:rPr>
                <w:rFonts w:ascii="Myriad Pro" w:hAnsi="Myriad Pro" w:cs="Arial"/>
              </w:rPr>
              <w:t xml:space="preserve"> realizacji i</w:t>
            </w:r>
            <w:r>
              <w:rPr>
                <w:rFonts w:ascii="Myriad Pro" w:hAnsi="Myriad Pro" w:cs="Arial"/>
              </w:rPr>
              <w:t xml:space="preserve"> w okresie</w:t>
            </w:r>
            <w:r w:rsidRPr="0015504C">
              <w:rPr>
                <w:rFonts w:ascii="Myriad Pro" w:hAnsi="Myriad Pro" w:cs="Arial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57030F46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4CB0BEF8" w14:textId="478F141A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15504C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08381D67" w14:textId="05B252F5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1AEFEBB3" w14:textId="11E28832" w:rsidR="003E0286" w:rsidRPr="0015504C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5504C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5504C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5504C">
              <w:rPr>
                <w:rFonts w:ascii="Myriad Pro" w:hAnsi="Myriad Pro" w:cs="Arial"/>
              </w:rPr>
              <w:t>”.</w:t>
            </w:r>
          </w:p>
          <w:p w14:paraId="339B1759" w14:textId="6BC26029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7D20BA72" w14:textId="77777777" w:rsidTr="00B823C6">
        <w:tc>
          <w:tcPr>
            <w:tcW w:w="1438" w:type="dxa"/>
            <w:shd w:val="clear" w:color="auto" w:fill="FFFFFF" w:themeFill="background1"/>
          </w:tcPr>
          <w:p w14:paraId="386471E6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5E5A262" w14:textId="444E77A4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11</w:t>
            </w:r>
          </w:p>
        </w:tc>
        <w:tc>
          <w:tcPr>
            <w:tcW w:w="2385" w:type="dxa"/>
            <w:shd w:val="clear" w:color="auto" w:fill="FFFFFF" w:themeFill="background1"/>
          </w:tcPr>
          <w:p w14:paraId="250F9203" w14:textId="300211F3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159359B4" w14:textId="03F51899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C71053">
              <w:rPr>
                <w:rFonts w:ascii="Myriad Pro" w:hAnsi="Myriad Pro" w:cs="Arial"/>
              </w:rPr>
              <w:t xml:space="preserve">Zgodność z wymogami pomocy publicznej/de </w:t>
            </w:r>
            <w:proofErr w:type="spellStart"/>
            <w:r w:rsidRPr="00C71053">
              <w:rPr>
                <w:rFonts w:ascii="Myriad Pro" w:hAnsi="Myriad Pro" w:cs="Arial"/>
              </w:rPr>
              <w:t>minimis</w:t>
            </w:r>
            <w:proofErr w:type="spellEnd"/>
          </w:p>
        </w:tc>
        <w:tc>
          <w:tcPr>
            <w:tcW w:w="6662" w:type="dxa"/>
            <w:shd w:val="clear" w:color="auto" w:fill="FFFFFF" w:themeFill="background1"/>
          </w:tcPr>
          <w:p w14:paraId="10A32F93" w14:textId="0CDADD50" w:rsidR="003E0286" w:rsidRDefault="003E0286" w:rsidP="003E0286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6C50BF">
              <w:rPr>
                <w:rFonts w:ascii="Myriad Pro" w:hAnsi="Myriad Pro" w:cs="Arial"/>
              </w:rPr>
              <w:t xml:space="preserve">W projekcie prawidłowo zidentyfikowano </w:t>
            </w:r>
            <w:r>
              <w:rPr>
                <w:rFonts w:ascii="Myriad Pro" w:hAnsi="Myriad Pro" w:cs="Arial"/>
                <w:bCs/>
              </w:rPr>
              <w:t xml:space="preserve">brak pomocy publicznej/de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>
              <w:rPr>
                <w:rFonts w:ascii="Myriad Pro" w:hAnsi="Myriad Pro" w:cs="Arial"/>
                <w:bCs/>
              </w:rPr>
              <w:t xml:space="preserve"> lub wystąpienie pomocy</w:t>
            </w:r>
            <w:r w:rsidR="00E85057">
              <w:rPr>
                <w:rFonts w:ascii="Myriad Pro" w:hAnsi="Myriad Pro" w:cs="Arial"/>
                <w:bCs/>
              </w:rPr>
              <w:t xml:space="preserve"> </w:t>
            </w:r>
            <w:bookmarkStart w:id="1" w:name="_GoBack"/>
            <w:bookmarkEnd w:id="1"/>
            <w:r>
              <w:rPr>
                <w:rFonts w:ascii="Myriad Pro" w:hAnsi="Myriad Pro" w:cs="Arial"/>
                <w:bCs/>
              </w:rPr>
              <w:t xml:space="preserve">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>
              <w:rPr>
                <w:rFonts w:ascii="Myriad Pro" w:hAnsi="Myriad Pro" w:cs="Arial"/>
                <w:bCs/>
              </w:rPr>
              <w:t xml:space="preserve"> (jeśli dotyczy).</w:t>
            </w:r>
          </w:p>
          <w:p w14:paraId="5F64C7CF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38522CE3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607C2">
              <w:rPr>
                <w:rFonts w:ascii="Myriad Pro" w:hAnsi="Myriad Pro" w:cs="Arial"/>
                <w:bCs/>
              </w:rPr>
              <w:t xml:space="preserve">W przypadku projektów objętych pomocą </w:t>
            </w:r>
            <w:r>
              <w:rPr>
                <w:rFonts w:ascii="Myriad Pro" w:hAnsi="Myriad Pro" w:cs="Arial"/>
                <w:bCs/>
              </w:rPr>
              <w:t xml:space="preserve">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 w:rsidRPr="00E607C2">
              <w:rPr>
                <w:rFonts w:ascii="Myriad Pro" w:hAnsi="Myriad Pro" w:cs="Arial"/>
                <w:bCs/>
              </w:rPr>
              <w:t xml:space="preserve"> możliwe jest udzielenie </w:t>
            </w:r>
            <w:r>
              <w:rPr>
                <w:rFonts w:ascii="Myriad Pro" w:hAnsi="Myriad Pro" w:cs="Arial"/>
                <w:bCs/>
              </w:rPr>
              <w:t xml:space="preserve">pomocy de </w:t>
            </w:r>
            <w:proofErr w:type="spellStart"/>
            <w:r>
              <w:rPr>
                <w:rFonts w:ascii="Myriad Pro" w:hAnsi="Myriad Pro" w:cs="Arial"/>
                <w:bCs/>
              </w:rPr>
              <w:t>minimis</w:t>
            </w:r>
            <w:proofErr w:type="spellEnd"/>
            <w:r>
              <w:rPr>
                <w:rFonts w:ascii="Myriad Pro" w:hAnsi="Myriad Pro" w:cs="Arial"/>
                <w:bCs/>
              </w:rPr>
              <w:t>, gdy</w:t>
            </w:r>
            <w:r w:rsidRPr="00E607C2">
              <w:rPr>
                <w:rFonts w:ascii="Myriad Pro" w:hAnsi="Myriad Pro" w:cs="Arial"/>
                <w:bCs/>
              </w:rPr>
              <w:t>:</w:t>
            </w:r>
          </w:p>
          <w:p w14:paraId="590C22E3" w14:textId="77777777" w:rsidR="00B6690E" w:rsidRDefault="003E0286" w:rsidP="003E0286">
            <w:pPr>
              <w:numPr>
                <w:ilvl w:val="0"/>
                <w:numId w:val="29"/>
              </w:num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popraw</w:t>
            </w:r>
            <w:r>
              <w:rPr>
                <w:rFonts w:ascii="Myriad Pro" w:hAnsi="Myriad Pro" w:cs="Arial"/>
              </w:rPr>
              <w:t>nie</w:t>
            </w:r>
            <w:r w:rsidRPr="00E607C2">
              <w:rPr>
                <w:rFonts w:ascii="Myriad Pro" w:hAnsi="Myriad Pro" w:cs="Arial"/>
              </w:rPr>
              <w:t xml:space="preserve"> wskazan</w:t>
            </w:r>
            <w:r>
              <w:rPr>
                <w:rFonts w:ascii="Myriad Pro" w:hAnsi="Myriad Pro" w:cs="Arial"/>
              </w:rPr>
              <w:t xml:space="preserve">o </w:t>
            </w:r>
            <w:r w:rsidRPr="00E607C2">
              <w:rPr>
                <w:rFonts w:ascii="Myriad Pro" w:hAnsi="Myriad Pro" w:cs="Arial"/>
              </w:rPr>
              <w:t>podstaw</w:t>
            </w:r>
            <w:r>
              <w:rPr>
                <w:rFonts w:ascii="Myriad Pro" w:hAnsi="Myriad Pro" w:cs="Arial"/>
              </w:rPr>
              <w:t>ę</w:t>
            </w:r>
            <w:r w:rsidRPr="00E607C2">
              <w:rPr>
                <w:rFonts w:ascii="Myriad Pro" w:hAnsi="Myriad Pro" w:cs="Arial"/>
              </w:rPr>
              <w:t xml:space="preserve"> prawn</w:t>
            </w:r>
            <w:r>
              <w:rPr>
                <w:rFonts w:ascii="Myriad Pro" w:hAnsi="Myriad Pro" w:cs="Arial"/>
              </w:rPr>
              <w:t>ą,</w:t>
            </w:r>
          </w:p>
          <w:p w14:paraId="254AA893" w14:textId="7B9E0C80" w:rsidR="003E0286" w:rsidRPr="00B6690E" w:rsidRDefault="003E0286" w:rsidP="003E0286">
            <w:pPr>
              <w:numPr>
                <w:ilvl w:val="0"/>
                <w:numId w:val="29"/>
              </w:numPr>
              <w:spacing w:line="360" w:lineRule="auto"/>
              <w:rPr>
                <w:rFonts w:ascii="Myriad Pro" w:hAnsi="Myriad Pro" w:cs="Arial"/>
              </w:rPr>
            </w:pPr>
            <w:r w:rsidRPr="00B6690E">
              <w:rPr>
                <w:rFonts w:ascii="Myriad Pro" w:hAnsi="Myriad Pro" w:cs="Arial"/>
              </w:rPr>
              <w:t xml:space="preserve">wnioskowana pomoc jest zgodna z Rozporządzeniem Ministra Funduszy i Polityki Regionalnej z dnia 17 kwietnia 2024 r. w sprawie udzielania pomocy de </w:t>
            </w:r>
            <w:proofErr w:type="spellStart"/>
            <w:r w:rsidRPr="00B6690E">
              <w:rPr>
                <w:rFonts w:ascii="Myriad Pro" w:hAnsi="Myriad Pro" w:cs="Arial"/>
              </w:rPr>
              <w:t>minimis</w:t>
            </w:r>
            <w:proofErr w:type="spellEnd"/>
            <w:r w:rsidRPr="00B6690E">
              <w:rPr>
                <w:rFonts w:ascii="Myriad Pro" w:hAnsi="Myriad Pro" w:cs="Arial"/>
              </w:rPr>
              <w:t xml:space="preserve"> w ramach regionalnych programów na lata 2021-2027 (jeśli dotyczy).</w:t>
            </w:r>
          </w:p>
          <w:p w14:paraId="12556B5E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5C729EE2" w14:textId="6D4CBC65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76503E">
              <w:rPr>
                <w:rFonts w:ascii="Myriad Pro" w:hAnsi="Myriad Pro" w:cs="Arial"/>
                <w:b/>
              </w:rPr>
              <w:t>Zasady oceny</w:t>
            </w:r>
          </w:p>
          <w:p w14:paraId="344626B5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Kryterium uznaje się za spełnione (otrzyma ocenę „TAK”)</w:t>
            </w:r>
            <w:r>
              <w:rPr>
                <w:rFonts w:ascii="Myriad Pro" w:hAnsi="Myriad Pro" w:cs="Arial"/>
              </w:rPr>
              <w:t>:</w:t>
            </w:r>
          </w:p>
          <w:p w14:paraId="1B1C376E" w14:textId="7204A181" w:rsidR="003E0286" w:rsidRDefault="003E0286" w:rsidP="003E0286">
            <w:pPr>
              <w:pStyle w:val="Akapitzlist"/>
              <w:numPr>
                <w:ilvl w:val="0"/>
                <w:numId w:val="30"/>
              </w:numPr>
              <w:spacing w:after="0" w:line="360" w:lineRule="auto"/>
            </w:pPr>
            <w:r w:rsidRPr="005855CE">
              <w:rPr>
                <w:rFonts w:ascii="Myriad Pro" w:hAnsi="Myriad Pro" w:cs="Arial"/>
              </w:rPr>
              <w:t xml:space="preserve">w przypadku gdy wnioskodawca ubiega się o pomoc de </w:t>
            </w:r>
            <w:proofErr w:type="spellStart"/>
            <w:r w:rsidRPr="005855CE">
              <w:rPr>
                <w:rFonts w:ascii="Myriad Pro" w:hAnsi="Myriad Pro" w:cs="Arial"/>
              </w:rPr>
              <w:t>minimis</w:t>
            </w:r>
            <w:proofErr w:type="spellEnd"/>
            <w:r w:rsidRPr="005855CE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–</w:t>
            </w:r>
            <w:r w:rsidRPr="005855CE">
              <w:rPr>
                <w:rFonts w:ascii="Myriad Pro" w:hAnsi="Myriad Pro" w:cs="Arial"/>
              </w:rPr>
              <w:t xml:space="preserve"> jeśli projekt jest zgodny z przepis</w:t>
            </w:r>
            <w:r>
              <w:rPr>
                <w:rFonts w:ascii="Myriad Pro" w:hAnsi="Myriad Pro" w:cs="Arial"/>
              </w:rPr>
              <w:t>a</w:t>
            </w:r>
            <w:r w:rsidRPr="005855CE">
              <w:rPr>
                <w:rFonts w:ascii="Myriad Pro" w:hAnsi="Myriad Pro" w:cs="Arial"/>
              </w:rPr>
              <w:t xml:space="preserve">mi o pomocy de </w:t>
            </w:r>
            <w:proofErr w:type="spellStart"/>
            <w:r w:rsidRPr="005855CE">
              <w:rPr>
                <w:rFonts w:ascii="Myriad Pro" w:hAnsi="Myriad Pro" w:cs="Arial"/>
              </w:rPr>
              <w:t>minimis</w:t>
            </w:r>
            <w:proofErr w:type="spellEnd"/>
            <w:r>
              <w:rPr>
                <w:rFonts w:ascii="Myriad Pro" w:hAnsi="Myriad Pro" w:cs="Arial"/>
              </w:rPr>
              <w:t>,</w:t>
            </w:r>
          </w:p>
          <w:p w14:paraId="24873D9F" w14:textId="77777777" w:rsidR="003E0286" w:rsidRPr="005855CE" w:rsidRDefault="003E0286" w:rsidP="003E0286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ascii="Myriad Pro" w:hAnsi="Myriad Pro" w:cs="Arial"/>
              </w:rPr>
            </w:pPr>
            <w:r w:rsidRPr="005855CE">
              <w:rPr>
                <w:rFonts w:ascii="Myriad Pro" w:hAnsi="Myriad Pro" w:cs="Arial"/>
              </w:rPr>
              <w:lastRenderedPageBreak/>
              <w:t xml:space="preserve">w przypadku gdy wnioskodawca nie ubiega się o pomoc de </w:t>
            </w:r>
            <w:proofErr w:type="spellStart"/>
            <w:r w:rsidRPr="005855CE">
              <w:rPr>
                <w:rFonts w:ascii="Myriad Pro" w:hAnsi="Myriad Pro" w:cs="Arial"/>
              </w:rPr>
              <w:t>minimis</w:t>
            </w:r>
            <w:proofErr w:type="spellEnd"/>
            <w:r>
              <w:rPr>
                <w:rFonts w:ascii="Myriad Pro" w:hAnsi="Myriad Pro" w:cs="Arial"/>
              </w:rPr>
              <w:t xml:space="preserve"> – jeśli prawidłowo uzasadnił brak wystąpienia pomocy publicznej.</w:t>
            </w:r>
          </w:p>
          <w:p w14:paraId="7353BB40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50E50889" w14:textId="454BB0FA" w:rsidR="003E0286" w:rsidRPr="00A95DA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E607C2">
              <w:rPr>
                <w:rFonts w:ascii="Myriad Pro" w:hAnsi="Myriad Pro" w:cs="Arial"/>
              </w:rPr>
              <w:t>Kryterium uznaje się za niespełnione (otrzyma ocenę „NIE”), jeżeli przynajmniej jeden z ww. warunków (o ile dotyczy)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28B2E7FA" w14:textId="30A35B72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E4186F6" w14:textId="5CBCFD91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  <w:p w14:paraId="7D8547CF" w14:textId="64C8B1E6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50F79BB2" w14:textId="77777777" w:rsidTr="00B823C6">
        <w:tc>
          <w:tcPr>
            <w:tcW w:w="1438" w:type="dxa"/>
            <w:shd w:val="clear" w:color="auto" w:fill="FFFFFF" w:themeFill="background1"/>
          </w:tcPr>
          <w:p w14:paraId="3BD33A70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DB195FB" w14:textId="56784C13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12</w:t>
            </w:r>
          </w:p>
        </w:tc>
        <w:tc>
          <w:tcPr>
            <w:tcW w:w="2385" w:type="dxa"/>
            <w:shd w:val="clear" w:color="auto" w:fill="FFFFFF" w:themeFill="background1"/>
          </w:tcPr>
          <w:p w14:paraId="31101DC8" w14:textId="437FADA2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20D3CC7A" w14:textId="2A42107F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62" w:type="dxa"/>
            <w:shd w:val="clear" w:color="auto" w:fill="FFFFFF" w:themeFill="background1"/>
          </w:tcPr>
          <w:p w14:paraId="37A1E973" w14:textId="1434E87F" w:rsidR="003E0286" w:rsidRPr="00C71053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71053">
              <w:rPr>
                <w:rFonts w:ascii="Myriad Pro" w:hAnsi="Myriad Pro" w:cs="Arial"/>
                <w:b/>
              </w:rPr>
              <w:t>Definicja kryterium</w:t>
            </w:r>
          </w:p>
          <w:p w14:paraId="47120F24" w14:textId="7BDE0322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Przyjęty wariant realizacji projektu został przygotowany lub jest przygotowywany z uwzględnieniem wpływu inwestycji na środowisko, a tym samym zgodnie z</w:t>
            </w:r>
            <w:r w:rsidRPr="000F5B6F">
              <w:rPr>
                <w:rFonts w:ascii="Myriad Pro" w:hAnsi="Myriad Pro" w:cs="Arial"/>
              </w:rPr>
              <w:t xml:space="preserve">: </w:t>
            </w:r>
          </w:p>
          <w:p w14:paraId="4515C5F8" w14:textId="77777777" w:rsidR="003E0286" w:rsidRDefault="003E0286" w:rsidP="003E0286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3D329E4C" w14:textId="733C1F85" w:rsidR="003E0286" w:rsidRPr="00625DC9" w:rsidRDefault="003E0286" w:rsidP="003E0286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Dyrektywą Parlamentu Europejskiego i Rady 2011/92/UE z dnia 13 grudnia 2011 r. w sprawie oceny skutków wywieranych przez niektóre przedsięwzięcia publiczne i prywatne na środowisko</w:t>
            </w:r>
            <w:r w:rsidRPr="00625DC9">
              <w:rPr>
                <w:rFonts w:ascii="Myriad Pro" w:hAnsi="Myriad Pro" w:cs="Arial"/>
              </w:rPr>
              <w:t>.</w:t>
            </w:r>
          </w:p>
          <w:p w14:paraId="7C05763A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71CCA850" w14:textId="33B1E801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59EFA76B" w14:textId="46778240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 zakresie wpływu projektu na środowisko oraz należycie wzięto pod uwagę ocenę rozwiązań alternatywnych na podstawie wymogów Dyrektywy</w:t>
            </w:r>
            <w:r>
              <w:rPr>
                <w:rFonts w:ascii="Myriad Pro" w:hAnsi="Myriad Pro" w:cs="Arial"/>
                <w:iCs/>
              </w:rPr>
              <w:t xml:space="preserve"> Parlamentu Europejskiego i Rady 2011/92/UE</w:t>
            </w:r>
            <w:r w:rsidRPr="000F5B6F">
              <w:rPr>
                <w:rFonts w:ascii="Myriad Pro" w:hAnsi="Myriad Pro" w:cs="Arial"/>
              </w:rPr>
              <w:t xml:space="preserve">. </w:t>
            </w:r>
          </w:p>
          <w:p w14:paraId="59F69D98" w14:textId="77777777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6508B55F" w14:textId="7A4C3D06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 xml:space="preserve">Kryterium uznaje się za niespełnione (otrzyma ocenę „NIE”), jeżeli </w:t>
            </w:r>
            <w:r>
              <w:rPr>
                <w:rFonts w:ascii="Myriad Pro" w:hAnsi="Myriad Pro" w:cs="Arial"/>
              </w:rPr>
              <w:t>powyższy warunek</w:t>
            </w:r>
            <w:r w:rsidRPr="000F5B6F">
              <w:rPr>
                <w:rFonts w:ascii="Myriad Pro" w:hAnsi="Myriad Pro" w:cs="Arial"/>
              </w:rPr>
              <w:t xml:space="preserve"> nie jest spełniony.</w:t>
            </w:r>
          </w:p>
          <w:p w14:paraId="1A22DF98" w14:textId="77777777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78581565" w14:textId="30A30F06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685" w:type="dxa"/>
            <w:shd w:val="clear" w:color="auto" w:fill="FFFFFF" w:themeFill="background1"/>
          </w:tcPr>
          <w:p w14:paraId="5D08C18C" w14:textId="500A22E8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kryterium:</w:t>
            </w:r>
          </w:p>
          <w:p w14:paraId="6F34213B" w14:textId="49328F68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0F5B6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 DOTYCZY</w:t>
            </w:r>
            <w:r w:rsidRPr="000F5B6F">
              <w:rPr>
                <w:rFonts w:ascii="Myriad Pro" w:hAnsi="Myriad Pro" w:cs="Arial"/>
              </w:rPr>
              <w:t>”.</w:t>
            </w:r>
          </w:p>
          <w:p w14:paraId="6639C2EB" w14:textId="497D83BF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3E0286" w:rsidRPr="00B51D14" w14:paraId="4D9746B0" w14:textId="77777777" w:rsidTr="00B823C6">
        <w:tc>
          <w:tcPr>
            <w:tcW w:w="1438" w:type="dxa"/>
            <w:shd w:val="clear" w:color="auto" w:fill="FFFFFF" w:themeFill="background1"/>
          </w:tcPr>
          <w:p w14:paraId="097954C1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B8C8088" w14:textId="25653FAD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13</w:t>
            </w:r>
          </w:p>
        </w:tc>
        <w:tc>
          <w:tcPr>
            <w:tcW w:w="2385" w:type="dxa"/>
            <w:shd w:val="clear" w:color="auto" w:fill="FFFFFF" w:themeFill="background1"/>
          </w:tcPr>
          <w:p w14:paraId="3D959774" w14:textId="63D323EA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EE0072C" w14:textId="0AF0BF4F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</w:rPr>
              <w:t>Zgodność z przepisami prawa krajowego i unijnego</w:t>
            </w:r>
            <w:r>
              <w:rPr>
                <w:rFonts w:ascii="Myriad Pro" w:hAnsi="Myriad Pro" w:cs="Arial"/>
              </w:rPr>
              <w:t>.</w:t>
            </w:r>
          </w:p>
          <w:p w14:paraId="482BA1B2" w14:textId="77777777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62" w:type="dxa"/>
            <w:shd w:val="clear" w:color="auto" w:fill="FFFFFF" w:themeFill="background1"/>
          </w:tcPr>
          <w:p w14:paraId="1DC050FD" w14:textId="3615B328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F5B6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06BBE210" w14:textId="018F5368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2D1834B3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70DC39E1" w14:textId="2B6DC480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lastRenderedPageBreak/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4BA5642C" w14:textId="77777777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 Rozporządzenia Parlamentu Europejskiego i Rady (UE) 2021/1060 z dnia 24 czerwca 2021 r. (jeśli dotyczy).</w:t>
            </w:r>
          </w:p>
          <w:p w14:paraId="2300DA81" w14:textId="77777777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6869B72D" w14:textId="56C24BAD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72CB5DA1" w14:textId="5FE4D26E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A579CD2" w14:textId="77777777" w:rsidR="003E0286" w:rsidRDefault="003E0286" w:rsidP="003E028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0C4AECE0" w14:textId="7C550C7E" w:rsidR="003E0286" w:rsidRDefault="003E0286" w:rsidP="003E028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w opisie projektu prawidłowo uwzględniono odpowiednie procedury zamówień publicznych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B4D7948" w14:textId="7A842F0C" w:rsidR="003E0286" w:rsidRDefault="003E0286" w:rsidP="003E0286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lastRenderedPageBreak/>
              <w:t>jeśli projekt rozpoczął się przed dniem złożenia wniosku o dofinansowanie, to mające zastosowanie prawo było przestrzegane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BF06137" w14:textId="4D41CF37" w:rsidR="003E0286" w:rsidRPr="001D24BE" w:rsidRDefault="003E0286" w:rsidP="003E0286">
            <w:pPr>
              <w:numPr>
                <w:ilvl w:val="0"/>
                <w:numId w:val="12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E607C2">
              <w:rPr>
                <w:rFonts w:ascii="Myriad Pro" w:hAnsi="Myriad Pro" w:cs="Arial"/>
              </w:rPr>
              <w:t>.</w:t>
            </w:r>
          </w:p>
          <w:p w14:paraId="0D03AA7E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4CE6FDA9" w14:textId="52570ADB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C63A52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C63A52">
              <w:rPr>
                <w:rFonts w:ascii="Myriad Pro" w:hAnsi="Myriad Pro" w:cs="Arial"/>
              </w:rPr>
              <w:t xml:space="preserve"> warunków</w:t>
            </w:r>
            <w:r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 xml:space="preserve">(o ile dotyczy) </w:t>
            </w:r>
            <w:r w:rsidRPr="00C63A52">
              <w:rPr>
                <w:rFonts w:ascii="Myriad Pro" w:hAnsi="Myriad Pro" w:cs="Arial"/>
              </w:rPr>
              <w:t>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6995B805" w14:textId="7986D5A0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1F5AFBC" w14:textId="365EB014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963C651" w14:textId="77777777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lastRenderedPageBreak/>
              <w:t>Projekty niespełniające kryterium są odrzucane.</w:t>
            </w:r>
          </w:p>
          <w:p w14:paraId="549E079F" w14:textId="34C36EF1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3E0286" w:rsidRPr="00B51D14" w14:paraId="2DFF8D6B" w14:textId="77777777" w:rsidTr="00B823C6">
        <w:tc>
          <w:tcPr>
            <w:tcW w:w="1438" w:type="dxa"/>
            <w:shd w:val="clear" w:color="auto" w:fill="FFFFFF" w:themeFill="background1"/>
          </w:tcPr>
          <w:p w14:paraId="5739FCFB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F4CA7D8" w14:textId="75A46322" w:rsidR="003E0286" w:rsidRPr="000E2109" w:rsidRDefault="00B6690E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14</w:t>
            </w:r>
          </w:p>
        </w:tc>
        <w:tc>
          <w:tcPr>
            <w:tcW w:w="2385" w:type="dxa"/>
            <w:shd w:val="clear" w:color="auto" w:fill="FFFFFF" w:themeFill="background1"/>
          </w:tcPr>
          <w:p w14:paraId="44524F8C" w14:textId="4102864A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  <w:b/>
              </w:rPr>
              <w:t>Nazwa kryterium</w:t>
            </w:r>
          </w:p>
          <w:p w14:paraId="2ACFD500" w14:textId="757C05A7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0F5B6F">
              <w:rPr>
                <w:rFonts w:ascii="Myriad Pro" w:hAnsi="Myriad Pro" w:cs="Arial"/>
              </w:rPr>
              <w:t>Odporność infrastruktury na zmiany klimatu</w:t>
            </w:r>
          </w:p>
        </w:tc>
        <w:tc>
          <w:tcPr>
            <w:tcW w:w="6662" w:type="dxa"/>
            <w:shd w:val="clear" w:color="auto" w:fill="FFFFFF" w:themeFill="background1"/>
          </w:tcPr>
          <w:p w14:paraId="3E37EE43" w14:textId="5F505450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6D57EA04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przypadku inwestycji w infrastrukturę o przewidywanej trwałości wynoszącej co najmniej pięć lat,  przyjęte rozwiązania zapewniają  odporność na zmiany klimatu.</w:t>
            </w:r>
          </w:p>
          <w:p w14:paraId="60B99CB4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4BBD8BF8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Uodparnianie na zmiany klimatu, zgodnie z art. 2 pkt 42 Rozporządzenia Parlamentu Europejskiego i Rady (UE) 2021/1060 z dnia 24 czerwca 2021 r., oznacza proces mający na celu zapobieganie podatności infrastruktury na potencjalne długoterminowe skutki zmian klimatu, przy jednoczesnym zapewnieniu przestrzegania zasady „efektywności energetycznej przede wszystkim” oraz zgodności </w:t>
            </w:r>
            <w:r>
              <w:rPr>
                <w:rFonts w:ascii="Myriad Pro" w:hAnsi="Myriad Pro" w:cs="Arial"/>
              </w:rPr>
              <w:lastRenderedPageBreak/>
              <w:t>poziomu emisji gazów cieplarnianych wynikających z projektu z celem osiągnięcia neutralności klimatycznej w 2050.</w:t>
            </w:r>
          </w:p>
          <w:p w14:paraId="41AF761F" w14:textId="035121F1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Przez infrastrukturę należy rozumieć budynki, infrastrukturę sieciową lub inne aktywa trwałe bądź inne rodzaje infrastruktury charakteryzujące się długim cyklem życia lub ponad 5 letnim okresem użytkowania. </w:t>
            </w:r>
          </w:p>
          <w:p w14:paraId="0353529D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  <w:iCs/>
              </w:rPr>
            </w:pPr>
            <w:r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>
              <w:rPr>
                <w:rFonts w:ascii="Myriad Pro" w:hAnsi="Myriad Pro" w:cs="Arial"/>
              </w:rPr>
              <w:t xml:space="preserve">pod względem wpływu na klimat są Wytyczne </w:t>
            </w:r>
            <w:r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 w latach 2021–2027 (2021/C 373/01) [Wytyczne techniczne].</w:t>
            </w:r>
          </w:p>
          <w:p w14:paraId="2E951239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12C56375" w14:textId="4C2CFEF0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27E8EF99" w14:textId="7F76FC99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2E3C97BA" w14:textId="03A9DB2B" w:rsidR="003E0286" w:rsidRPr="00625DC9" w:rsidRDefault="003E0286" w:rsidP="003E028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625DC9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6595778F" w14:textId="6637D2AD" w:rsidR="003E0286" w:rsidRPr="00625DC9" w:rsidRDefault="003E0286" w:rsidP="003E028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625DC9">
              <w:rPr>
                <w:rFonts w:ascii="Myriad Pro" w:hAnsi="Myriad Pro" w:cs="Arial"/>
              </w:rPr>
              <w:lastRenderedPageBreak/>
              <w:t>informacje dotyczące weryfikacji infrastruktury pod względem wpływu na klimat potwierdza</w:t>
            </w:r>
            <w:r>
              <w:rPr>
                <w:rFonts w:ascii="Myriad Pro" w:hAnsi="Myriad Pro" w:cs="Arial"/>
              </w:rPr>
              <w:t>ją</w:t>
            </w:r>
            <w:r w:rsidRPr="00625DC9">
              <w:rPr>
                <w:rFonts w:ascii="Myriad Pro" w:hAnsi="Myriad Pro" w:cs="Arial"/>
              </w:rPr>
              <w:t>, że przyjęte rozwiązania, materiały itp. zapewniają trwałość i odporność infrastruktury na ryzyko zmiany klimatu.</w:t>
            </w:r>
          </w:p>
          <w:p w14:paraId="5A15F165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45F39ED5" w14:textId="2266415D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C63A52">
              <w:rPr>
                <w:rFonts w:ascii="Myriad Pro" w:hAnsi="Myriad Pro" w:cs="Arial"/>
              </w:rPr>
              <w:t>Kryterium uznaje się za niespełnione (otrzyma ocenę „NIE”) jeżeli przynajmniej jeden z</w:t>
            </w:r>
            <w:r>
              <w:rPr>
                <w:rFonts w:ascii="Myriad Pro" w:hAnsi="Myriad Pro" w:cs="Arial"/>
              </w:rPr>
              <w:t xml:space="preserve"> ww.</w:t>
            </w:r>
            <w:r w:rsidRPr="00C63A52">
              <w:rPr>
                <w:rFonts w:ascii="Myriad Pro" w:hAnsi="Myriad Pro" w:cs="Arial"/>
              </w:rPr>
              <w:t xml:space="preserve"> warunków</w:t>
            </w:r>
            <w:r>
              <w:rPr>
                <w:rFonts w:ascii="Myriad Pro" w:hAnsi="Myriad Pro" w:cs="Arial"/>
              </w:rPr>
              <w:t xml:space="preserve"> </w:t>
            </w:r>
            <w:r w:rsidRPr="006A4C4F">
              <w:rPr>
                <w:rFonts w:ascii="Myriad Pro" w:hAnsi="Myriad Pro" w:cs="Arial"/>
              </w:rPr>
              <w:t xml:space="preserve">(o ile dotyczy) </w:t>
            </w:r>
            <w:r w:rsidRPr="00C63A52">
              <w:rPr>
                <w:rFonts w:ascii="Myriad Pro" w:hAnsi="Myriad Pro" w:cs="Arial"/>
              </w:rPr>
              <w:t>nie jest spełniony.</w:t>
            </w:r>
          </w:p>
          <w:p w14:paraId="47E65C6F" w14:textId="77777777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  <w:p w14:paraId="022B1814" w14:textId="753D264F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 w:rsidRPr="00D6215B">
              <w:rPr>
                <w:rFonts w:ascii="Myriad Pro" w:hAnsi="Myriad Pro" w:cs="Arial"/>
              </w:rPr>
              <w:t>Kryterium uznaje się za spełnione (otrzyma ocenę „NIE DOTYCZY”), jeśli w ramach projektu nie planuje się inwestycji w infrastrukturę, której okres użytkowania wynosi co najmniej 5 lat.</w:t>
            </w:r>
          </w:p>
        </w:tc>
        <w:tc>
          <w:tcPr>
            <w:tcW w:w="3685" w:type="dxa"/>
            <w:shd w:val="clear" w:color="auto" w:fill="FFFFFF" w:themeFill="background1"/>
          </w:tcPr>
          <w:p w14:paraId="2CFD6056" w14:textId="32300A5F" w:rsidR="003E0286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D3C8E00" w14:textId="0238E7FF" w:rsidR="003E0286" w:rsidRPr="000F5B6F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0F5B6F">
              <w:rPr>
                <w:rFonts w:ascii="Myriad Pro" w:hAnsi="Myriad Pro" w:cs="Arial"/>
              </w:rPr>
              <w:t>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0F5B6F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0F5B6F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, „NIE DOTYCZY”</w:t>
            </w:r>
            <w:r w:rsidRPr="000F5B6F">
              <w:rPr>
                <w:rFonts w:ascii="Myriad Pro" w:hAnsi="Myriad Pro" w:cs="Arial"/>
              </w:rPr>
              <w:t>.</w:t>
            </w:r>
          </w:p>
          <w:p w14:paraId="4A4757C9" w14:textId="370B72B6" w:rsidR="003E0286" w:rsidRPr="00B51D14" w:rsidRDefault="003E0286" w:rsidP="003E028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4EFC8100" w14:textId="0F3EB117" w:rsidR="009931AE" w:rsidRPr="000F5B6F" w:rsidRDefault="009931AE" w:rsidP="000F5B6F">
      <w:pPr>
        <w:pStyle w:val="Legenda"/>
        <w:spacing w:line="360" w:lineRule="auto"/>
        <w:rPr>
          <w:rFonts w:ascii="Myriad Pro" w:hAnsi="Myriad Pro"/>
          <w:b/>
          <w:i w:val="0"/>
          <w:color w:val="auto"/>
          <w:sz w:val="2"/>
          <w:szCs w:val="2"/>
        </w:rPr>
      </w:pPr>
    </w:p>
    <w:sectPr w:rsidR="009931AE" w:rsidRPr="000F5B6F" w:rsidSect="000F5B6F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BE7DB" w14:textId="77777777" w:rsidR="007D1CB1" w:rsidRDefault="007D1CB1" w:rsidP="007D1CB1">
      <w:pPr>
        <w:spacing w:after="0" w:line="240" w:lineRule="auto"/>
      </w:pPr>
      <w:r>
        <w:separator/>
      </w:r>
    </w:p>
  </w:endnote>
  <w:endnote w:type="continuationSeparator" w:id="0">
    <w:p w14:paraId="6BDC01E3" w14:textId="77777777" w:rsidR="007D1CB1" w:rsidRDefault="007D1CB1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21466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9C7ED3" w14:textId="36078D6B" w:rsidR="002E2182" w:rsidRDefault="002E21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7D1CB1" w:rsidRDefault="007D1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F7B7D" w14:textId="77777777" w:rsidR="007D1CB1" w:rsidRDefault="007D1CB1" w:rsidP="007D1CB1">
      <w:pPr>
        <w:spacing w:after="0" w:line="240" w:lineRule="auto"/>
      </w:pPr>
      <w:r>
        <w:separator/>
      </w:r>
    </w:p>
  </w:footnote>
  <w:footnote w:type="continuationSeparator" w:id="0">
    <w:p w14:paraId="67AB229E" w14:textId="77777777" w:rsidR="007D1CB1" w:rsidRDefault="007D1CB1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B37FAF" w:rsidRDefault="00B37FAF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205EA7" w:rsidRDefault="00205EA7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445"/>
    <w:multiLevelType w:val="hybridMultilevel"/>
    <w:tmpl w:val="AF40C98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1237C3"/>
    <w:multiLevelType w:val="hybridMultilevel"/>
    <w:tmpl w:val="06428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40F6"/>
    <w:multiLevelType w:val="hybridMultilevel"/>
    <w:tmpl w:val="A10268C2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B370C"/>
    <w:multiLevelType w:val="hybridMultilevel"/>
    <w:tmpl w:val="FC6C5B8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04BCE"/>
    <w:multiLevelType w:val="hybridMultilevel"/>
    <w:tmpl w:val="C2C4615A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68036D"/>
    <w:multiLevelType w:val="hybridMultilevel"/>
    <w:tmpl w:val="350447D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AA33FE"/>
    <w:multiLevelType w:val="hybridMultilevel"/>
    <w:tmpl w:val="9564B3A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5D0E27"/>
    <w:multiLevelType w:val="hybridMultilevel"/>
    <w:tmpl w:val="263885DE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864ED"/>
    <w:multiLevelType w:val="hybridMultilevel"/>
    <w:tmpl w:val="737E1BE0"/>
    <w:lvl w:ilvl="0" w:tplc="E9586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B110F"/>
    <w:multiLevelType w:val="hybridMultilevel"/>
    <w:tmpl w:val="2320EA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89E1B92"/>
    <w:multiLevelType w:val="hybridMultilevel"/>
    <w:tmpl w:val="C512D372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E3CD4"/>
    <w:multiLevelType w:val="hybridMultilevel"/>
    <w:tmpl w:val="9A26495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A43"/>
    <w:multiLevelType w:val="hybridMultilevel"/>
    <w:tmpl w:val="337CA69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79297"/>
    <w:multiLevelType w:val="hybridMultilevel"/>
    <w:tmpl w:val="D408A9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73A103B"/>
    <w:multiLevelType w:val="hybridMultilevel"/>
    <w:tmpl w:val="906280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576000"/>
    <w:multiLevelType w:val="hybridMultilevel"/>
    <w:tmpl w:val="4DB2174E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B5FD6"/>
    <w:multiLevelType w:val="hybridMultilevel"/>
    <w:tmpl w:val="AEA80BC8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94ADB"/>
    <w:multiLevelType w:val="hybridMultilevel"/>
    <w:tmpl w:val="F04879C0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72D7A"/>
    <w:multiLevelType w:val="hybridMultilevel"/>
    <w:tmpl w:val="DC3CA898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04924"/>
    <w:multiLevelType w:val="hybridMultilevel"/>
    <w:tmpl w:val="69DA3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CE60DF"/>
    <w:multiLevelType w:val="hybridMultilevel"/>
    <w:tmpl w:val="41F85128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97926"/>
    <w:multiLevelType w:val="hybridMultilevel"/>
    <w:tmpl w:val="FB00B834"/>
    <w:lvl w:ilvl="0" w:tplc="2A464212">
      <w:start w:val="1"/>
      <w:numFmt w:val="decimal"/>
      <w:lvlText w:val="%1."/>
      <w:lvlJc w:val="left"/>
      <w:pPr>
        <w:ind w:left="360" w:hanging="360"/>
      </w:pPr>
      <w:rPr>
        <w:rFonts w:ascii="Myriad Pro" w:eastAsiaTheme="minorEastAsia" w:hAnsi="Myriad Pro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4"/>
  </w:num>
  <w:num w:numId="3">
    <w:abstractNumId w:val="29"/>
  </w:num>
  <w:num w:numId="4">
    <w:abstractNumId w:val="27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22"/>
  </w:num>
  <w:num w:numId="10">
    <w:abstractNumId w:val="23"/>
  </w:num>
  <w:num w:numId="11">
    <w:abstractNumId w:val="18"/>
  </w:num>
  <w:num w:numId="12">
    <w:abstractNumId w:val="26"/>
  </w:num>
  <w:num w:numId="13">
    <w:abstractNumId w:val="12"/>
  </w:num>
  <w:num w:numId="14">
    <w:abstractNumId w:val="4"/>
  </w:num>
  <w:num w:numId="15">
    <w:abstractNumId w:val="13"/>
  </w:num>
  <w:num w:numId="16">
    <w:abstractNumId w:val="2"/>
  </w:num>
  <w:num w:numId="17">
    <w:abstractNumId w:val="9"/>
  </w:num>
  <w:num w:numId="18">
    <w:abstractNumId w:val="7"/>
  </w:num>
  <w:num w:numId="19">
    <w:abstractNumId w:val="20"/>
  </w:num>
  <w:num w:numId="20">
    <w:abstractNumId w:val="28"/>
  </w:num>
  <w:num w:numId="21">
    <w:abstractNumId w:val="0"/>
  </w:num>
  <w:num w:numId="22">
    <w:abstractNumId w:val="3"/>
  </w:num>
  <w:num w:numId="23">
    <w:abstractNumId w:val="10"/>
  </w:num>
  <w:num w:numId="24">
    <w:abstractNumId w:val="17"/>
  </w:num>
  <w:num w:numId="25">
    <w:abstractNumId w:val="25"/>
  </w:num>
  <w:num w:numId="26">
    <w:abstractNumId w:val="16"/>
  </w:num>
  <w:num w:numId="27">
    <w:abstractNumId w:val="21"/>
  </w:num>
  <w:num w:numId="28">
    <w:abstractNumId w:val="6"/>
  </w:num>
  <w:num w:numId="29">
    <w:abstractNumId w:val="1"/>
  </w:num>
  <w:num w:numId="30">
    <w:abstractNumId w:val="14"/>
  </w:num>
  <w:num w:numId="31">
    <w:abstractNumId w:val="1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24DE8"/>
    <w:rsid w:val="00043162"/>
    <w:rsid w:val="00060A4D"/>
    <w:rsid w:val="000619BB"/>
    <w:rsid w:val="00086E5C"/>
    <w:rsid w:val="000A0BB2"/>
    <w:rsid w:val="000A7549"/>
    <w:rsid w:val="000E2109"/>
    <w:rsid w:val="000E75DA"/>
    <w:rsid w:val="000F2041"/>
    <w:rsid w:val="000F5B6F"/>
    <w:rsid w:val="00104C7A"/>
    <w:rsid w:val="00112B25"/>
    <w:rsid w:val="0013145C"/>
    <w:rsid w:val="001316FB"/>
    <w:rsid w:val="001364A7"/>
    <w:rsid w:val="00137DE9"/>
    <w:rsid w:val="0015504C"/>
    <w:rsid w:val="00157E94"/>
    <w:rsid w:val="001607F0"/>
    <w:rsid w:val="0016334D"/>
    <w:rsid w:val="00173A78"/>
    <w:rsid w:val="0018233D"/>
    <w:rsid w:val="00193AFB"/>
    <w:rsid w:val="001B1CD8"/>
    <w:rsid w:val="001B2CB2"/>
    <w:rsid w:val="001C6088"/>
    <w:rsid w:val="001D24BE"/>
    <w:rsid w:val="001E6B54"/>
    <w:rsid w:val="001F0CDD"/>
    <w:rsid w:val="001F4691"/>
    <w:rsid w:val="00205EA7"/>
    <w:rsid w:val="002135B3"/>
    <w:rsid w:val="002242BA"/>
    <w:rsid w:val="00291D4C"/>
    <w:rsid w:val="002E2182"/>
    <w:rsid w:val="002F3027"/>
    <w:rsid w:val="002F4269"/>
    <w:rsid w:val="00311A4E"/>
    <w:rsid w:val="00317431"/>
    <w:rsid w:val="0032338A"/>
    <w:rsid w:val="00324260"/>
    <w:rsid w:val="00346B9F"/>
    <w:rsid w:val="00387011"/>
    <w:rsid w:val="00390B45"/>
    <w:rsid w:val="003A5B84"/>
    <w:rsid w:val="003B0E7A"/>
    <w:rsid w:val="003D4E4C"/>
    <w:rsid w:val="003E0286"/>
    <w:rsid w:val="003E5985"/>
    <w:rsid w:val="003F00F4"/>
    <w:rsid w:val="004105FE"/>
    <w:rsid w:val="004406BF"/>
    <w:rsid w:val="00451A49"/>
    <w:rsid w:val="00451B65"/>
    <w:rsid w:val="004615DA"/>
    <w:rsid w:val="00497FA7"/>
    <w:rsid w:val="004A0D01"/>
    <w:rsid w:val="004A6EDF"/>
    <w:rsid w:val="004B57B6"/>
    <w:rsid w:val="004D07F0"/>
    <w:rsid w:val="004D2811"/>
    <w:rsid w:val="004E5C88"/>
    <w:rsid w:val="004E67F1"/>
    <w:rsid w:val="004F567A"/>
    <w:rsid w:val="00531EB0"/>
    <w:rsid w:val="00544CB4"/>
    <w:rsid w:val="00546E82"/>
    <w:rsid w:val="00551162"/>
    <w:rsid w:val="00551D55"/>
    <w:rsid w:val="00560A93"/>
    <w:rsid w:val="00563D37"/>
    <w:rsid w:val="00573697"/>
    <w:rsid w:val="00590C51"/>
    <w:rsid w:val="00593512"/>
    <w:rsid w:val="005A370C"/>
    <w:rsid w:val="005A4F27"/>
    <w:rsid w:val="005B451C"/>
    <w:rsid w:val="005C0267"/>
    <w:rsid w:val="005D7A8B"/>
    <w:rsid w:val="0062486F"/>
    <w:rsid w:val="00625DC9"/>
    <w:rsid w:val="00634018"/>
    <w:rsid w:val="00641B62"/>
    <w:rsid w:val="00645EF2"/>
    <w:rsid w:val="00651F57"/>
    <w:rsid w:val="00690EBE"/>
    <w:rsid w:val="00695BFD"/>
    <w:rsid w:val="006A16B1"/>
    <w:rsid w:val="006A4782"/>
    <w:rsid w:val="006A4C4F"/>
    <w:rsid w:val="006A755E"/>
    <w:rsid w:val="006C50BF"/>
    <w:rsid w:val="006D27E1"/>
    <w:rsid w:val="006F3A9C"/>
    <w:rsid w:val="007034FB"/>
    <w:rsid w:val="00740598"/>
    <w:rsid w:val="007534A0"/>
    <w:rsid w:val="00760367"/>
    <w:rsid w:val="0076503E"/>
    <w:rsid w:val="00772DE9"/>
    <w:rsid w:val="00781C39"/>
    <w:rsid w:val="00793A8A"/>
    <w:rsid w:val="007C0219"/>
    <w:rsid w:val="007C5426"/>
    <w:rsid w:val="007D1CB1"/>
    <w:rsid w:val="007D5CAB"/>
    <w:rsid w:val="007D5F0B"/>
    <w:rsid w:val="0080262C"/>
    <w:rsid w:val="00813326"/>
    <w:rsid w:val="00821C3B"/>
    <w:rsid w:val="0083029C"/>
    <w:rsid w:val="00831E29"/>
    <w:rsid w:val="00836154"/>
    <w:rsid w:val="008416F6"/>
    <w:rsid w:val="00857CB4"/>
    <w:rsid w:val="0086220C"/>
    <w:rsid w:val="00877A1D"/>
    <w:rsid w:val="00886354"/>
    <w:rsid w:val="008A5F67"/>
    <w:rsid w:val="008B0BF8"/>
    <w:rsid w:val="008D2E49"/>
    <w:rsid w:val="008E42D1"/>
    <w:rsid w:val="008F6E6C"/>
    <w:rsid w:val="00926B06"/>
    <w:rsid w:val="00935459"/>
    <w:rsid w:val="00982D4E"/>
    <w:rsid w:val="009931AE"/>
    <w:rsid w:val="00997419"/>
    <w:rsid w:val="009A43AE"/>
    <w:rsid w:val="009D78C6"/>
    <w:rsid w:val="009E117E"/>
    <w:rsid w:val="009E1CFF"/>
    <w:rsid w:val="009E589D"/>
    <w:rsid w:val="00A0084F"/>
    <w:rsid w:val="00A0495C"/>
    <w:rsid w:val="00A06E0F"/>
    <w:rsid w:val="00A27449"/>
    <w:rsid w:val="00A54058"/>
    <w:rsid w:val="00A5708E"/>
    <w:rsid w:val="00A611DE"/>
    <w:rsid w:val="00A7103D"/>
    <w:rsid w:val="00A926CF"/>
    <w:rsid w:val="00A939BB"/>
    <w:rsid w:val="00A95DA6"/>
    <w:rsid w:val="00AB12B5"/>
    <w:rsid w:val="00AB7377"/>
    <w:rsid w:val="00AE5FA2"/>
    <w:rsid w:val="00AF527D"/>
    <w:rsid w:val="00B23295"/>
    <w:rsid w:val="00B37FAF"/>
    <w:rsid w:val="00B459D8"/>
    <w:rsid w:val="00B51D14"/>
    <w:rsid w:val="00B52FED"/>
    <w:rsid w:val="00B6690E"/>
    <w:rsid w:val="00B6776C"/>
    <w:rsid w:val="00B823C6"/>
    <w:rsid w:val="00BA76AE"/>
    <w:rsid w:val="00BB1616"/>
    <w:rsid w:val="00BB5872"/>
    <w:rsid w:val="00BC4039"/>
    <w:rsid w:val="00BD1769"/>
    <w:rsid w:val="00BE61CE"/>
    <w:rsid w:val="00BE6200"/>
    <w:rsid w:val="00BF1E21"/>
    <w:rsid w:val="00C11A07"/>
    <w:rsid w:val="00C15F1D"/>
    <w:rsid w:val="00C3475C"/>
    <w:rsid w:val="00C63260"/>
    <w:rsid w:val="00C63A52"/>
    <w:rsid w:val="00C7104D"/>
    <w:rsid w:val="00C71053"/>
    <w:rsid w:val="00C712E2"/>
    <w:rsid w:val="00C72DB9"/>
    <w:rsid w:val="00C72E07"/>
    <w:rsid w:val="00C815C2"/>
    <w:rsid w:val="00C817CB"/>
    <w:rsid w:val="00C852CF"/>
    <w:rsid w:val="00C97332"/>
    <w:rsid w:val="00CC5FC3"/>
    <w:rsid w:val="00CF24DB"/>
    <w:rsid w:val="00D20B0B"/>
    <w:rsid w:val="00D2275D"/>
    <w:rsid w:val="00D4065F"/>
    <w:rsid w:val="00D46826"/>
    <w:rsid w:val="00D6215B"/>
    <w:rsid w:val="00D72B88"/>
    <w:rsid w:val="00D741E2"/>
    <w:rsid w:val="00D77FAA"/>
    <w:rsid w:val="00D824C5"/>
    <w:rsid w:val="00D93D14"/>
    <w:rsid w:val="00DC763D"/>
    <w:rsid w:val="00DD0BB5"/>
    <w:rsid w:val="00DD5B7D"/>
    <w:rsid w:val="00DD7B66"/>
    <w:rsid w:val="00DE6934"/>
    <w:rsid w:val="00DE77B5"/>
    <w:rsid w:val="00DF1259"/>
    <w:rsid w:val="00E2725E"/>
    <w:rsid w:val="00E576CF"/>
    <w:rsid w:val="00E85057"/>
    <w:rsid w:val="00E92D35"/>
    <w:rsid w:val="00EA4259"/>
    <w:rsid w:val="00EA4A3F"/>
    <w:rsid w:val="00EC4DA0"/>
    <w:rsid w:val="00EC5FE3"/>
    <w:rsid w:val="00EC60A8"/>
    <w:rsid w:val="00ED3560"/>
    <w:rsid w:val="00EE0E79"/>
    <w:rsid w:val="00EF31AB"/>
    <w:rsid w:val="00F23B92"/>
    <w:rsid w:val="00F30C4E"/>
    <w:rsid w:val="00F30CBA"/>
    <w:rsid w:val="00F3634C"/>
    <w:rsid w:val="00F41451"/>
    <w:rsid w:val="00F41B14"/>
    <w:rsid w:val="00F422E1"/>
    <w:rsid w:val="00F654CA"/>
    <w:rsid w:val="00F77773"/>
    <w:rsid w:val="00F80DED"/>
    <w:rsid w:val="00F96376"/>
    <w:rsid w:val="00FA3BCC"/>
    <w:rsid w:val="00FA6F59"/>
    <w:rsid w:val="00FD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6D27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27E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7E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7E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6D27E1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6D27E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053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053"/>
    <w:rPr>
      <w:b/>
      <w:bCs/>
      <w:sz w:val="20"/>
      <w:szCs w:val="20"/>
    </w:rPr>
  </w:style>
  <w:style w:type="paragraph" w:customStyle="1" w:styleId="Default">
    <w:name w:val="Default"/>
    <w:rsid w:val="001C6088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6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6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6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0AF25-4717-4B21-8A87-BC28164A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25</Pages>
  <Words>3564</Words>
  <Characters>21387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33</cp:revision>
  <cp:lastPrinted>2023-02-21T09:35:00Z</cp:lastPrinted>
  <dcterms:created xsi:type="dcterms:W3CDTF">2023-10-18T10:55:00Z</dcterms:created>
  <dcterms:modified xsi:type="dcterms:W3CDTF">2025-10-09T09:36:00Z</dcterms:modified>
</cp:coreProperties>
</file>